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comments.xml" ContentType="application/vnd.openxmlformats-officedocument.wordprocessingml.comment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7A0" w:rsidRPr="00171019" w:rsidRDefault="003F10F4" w:rsidP="00C57E3F">
      <w:pPr>
        <w:keepNext/>
        <w:pageBreakBefore/>
        <w:ind w:firstLine="397"/>
        <w:rPr>
          <w:rFonts w:eastAsia="Calibri"/>
          <w:b/>
          <w:bCs/>
          <w:color w:val="000000"/>
          <w:sz w:val="16"/>
          <w:szCs w:val="16"/>
          <w:lang w:eastAsia="en-US"/>
        </w:rPr>
      </w:pPr>
      <w:r w:rsidRPr="003F10F4">
        <w:rPr>
          <w:rFonts w:eastAsia="Calibri"/>
          <w:i/>
          <w:noProof/>
          <w:spacing w:val="-2"/>
          <w:sz w:val="16"/>
          <w:szCs w:val="16"/>
        </w:rPr>
        <w:pict>
          <v:shapetype id="_x0000_t202" coordsize="21600,21600" o:spt="202" path="m,l,21600r21600,l21600,xe">
            <v:stroke joinstyle="miter"/>
            <v:path gradientshapeok="t" o:connecttype="rect"/>
          </v:shapetype>
          <v:shape id="_x0000_s1698" type="#_x0000_t202" style="position:absolute;left:0;text-align:left;margin-left:0;margin-top:0;width:462.05pt;height:25.5pt;z-index:251653120;mso-position-horizontal:left;mso-position-horizontal-relative:margin;mso-position-vertical:bottom;mso-position-vertical-relative:margin" filled="f" stroked="f">
            <v:textbox style="mso-next-textbox:#_x0000_s1698" inset="0,0,0,0">
              <w:txbxContent>
                <w:p w:rsidR="00676B68" w:rsidRPr="00262703" w:rsidRDefault="00676B68" w:rsidP="0026647E">
                  <w:pPr>
                    <w:rPr>
                      <w:sz w:val="16"/>
                      <w:szCs w:val="16"/>
                    </w:rPr>
                  </w:pPr>
                  <w:r>
                    <w:rPr>
                      <w:sz w:val="16"/>
                      <w:szCs w:val="16"/>
                    </w:rPr>
                    <w:t>___________________</w:t>
                  </w:r>
                </w:p>
                <w:p w:rsidR="00676B68" w:rsidRPr="005B2E4F" w:rsidRDefault="00676B68" w:rsidP="0026647E">
                  <w:pPr>
                    <w:widowControl w:val="0"/>
                    <w:adjustRightInd w:val="0"/>
                    <w:rPr>
                      <w:sz w:val="18"/>
                      <w:szCs w:val="18"/>
                    </w:rPr>
                  </w:pPr>
                  <w:r w:rsidRPr="005B2E4F">
                    <w:rPr>
                      <w:sz w:val="18"/>
                      <w:szCs w:val="18"/>
                    </w:rPr>
                    <w:t>©</w:t>
                  </w:r>
                  <w:r w:rsidR="00B041A3" w:rsidRPr="00B041A3">
                    <w:rPr>
                      <w:rFonts w:ascii="Arial" w:hAnsi="Arial" w:cs="Arial"/>
                      <w:b/>
                      <w:i/>
                      <w:sz w:val="22"/>
                      <w:szCs w:val="22"/>
                    </w:rPr>
                    <w:t xml:space="preserve"> </w:t>
                  </w:r>
                  <w:r w:rsidR="00B041A3" w:rsidRPr="00B041A3">
                    <w:rPr>
                      <w:sz w:val="18"/>
                      <w:szCs w:val="18"/>
                    </w:rPr>
                    <w:t>Молодин В.В., Нижегородова А.И., Ильина Л.В.</w:t>
                  </w:r>
                  <w:r w:rsidRPr="005B2E4F">
                    <w:rPr>
                      <w:sz w:val="18"/>
                      <w:szCs w:val="18"/>
                    </w:rPr>
                    <w:t>, 2025.</w:t>
                  </w:r>
                </w:p>
              </w:txbxContent>
            </v:textbox>
            <w10:wrap type="square" anchorx="margin" anchory="margin"/>
          </v:shape>
        </w:pict>
      </w:r>
      <w:r w:rsidRPr="003F10F4">
        <w:rPr>
          <w:rFonts w:eastAsia="Calibri"/>
          <w:i/>
          <w:spacing w:val="-2"/>
          <w:sz w:val="16"/>
          <w:szCs w:val="16"/>
          <w:lang w:eastAsia="en-US"/>
        </w:rPr>
        <w:pict>
          <v:shape id="_x0000_s1608" type="#_x0000_t202" style="position:absolute;left:0;text-align:left;margin-left:0;margin-top:0;width:462.05pt;height:674.75pt;z-index:251652096;mso-position-horizontal:left;mso-position-horizontal-relative:margin;mso-position-vertical:top;mso-position-vertical-relative:margin" filled="f" stroked="f">
            <v:textbox style="mso-next-textbox:#_x0000_s1608" inset="0,0,0,0">
              <w:txbxContent>
                <w:p w:rsidR="00676B68" w:rsidRPr="008749F8" w:rsidRDefault="00676B68" w:rsidP="00B254BB">
                  <w:pPr>
                    <w:spacing w:line="242" w:lineRule="auto"/>
                    <w:rPr>
                      <w:rFonts w:ascii="Arial" w:hAnsi="Arial" w:cs="Arial"/>
                      <w:color w:val="000000"/>
                    </w:rPr>
                  </w:pPr>
                  <w:r w:rsidRPr="000D6460">
                    <w:rPr>
                      <w:rFonts w:ascii="Arial" w:hAnsi="Arial" w:cs="Arial"/>
                      <w:color w:val="000000"/>
                    </w:rPr>
                    <w:t>Научная статья</w:t>
                  </w:r>
                </w:p>
                <w:p w:rsidR="00676B68" w:rsidRPr="00E32E23" w:rsidRDefault="00676B68" w:rsidP="00B254BB">
                  <w:pPr>
                    <w:spacing w:line="242" w:lineRule="auto"/>
                    <w:rPr>
                      <w:rFonts w:ascii="Arial" w:hAnsi="Arial" w:cs="Arial"/>
                      <w:color w:val="000000"/>
                    </w:rPr>
                  </w:pPr>
                  <w:r w:rsidRPr="000D6460">
                    <w:rPr>
                      <w:rFonts w:ascii="Arial" w:hAnsi="Arial" w:cs="Arial"/>
                      <w:bCs/>
                      <w:color w:val="000000"/>
                    </w:rPr>
                    <w:t xml:space="preserve">УДК </w:t>
                  </w:r>
                  <w:r w:rsidRPr="00E17F85">
                    <w:rPr>
                      <w:rFonts w:ascii="Arial" w:hAnsi="Arial" w:cs="Arial"/>
                      <w:bCs/>
                      <w:szCs w:val="28"/>
                    </w:rPr>
                    <w:t>666.768 + 666.946.6 + 628.4.038</w:t>
                  </w:r>
                </w:p>
                <w:p w:rsidR="00676B68" w:rsidRPr="00261584" w:rsidRDefault="00676B68" w:rsidP="00B254BB">
                  <w:pPr>
                    <w:rPr>
                      <w:rFonts w:ascii="Arial" w:hAnsi="Arial" w:cs="Arial"/>
                      <w:b/>
                    </w:rPr>
                  </w:pPr>
                  <w:r w:rsidRPr="00B408EC">
                    <w:rPr>
                      <w:rFonts w:ascii="Arial" w:hAnsi="Arial" w:cs="Arial"/>
                      <w:caps/>
                    </w:rPr>
                    <w:t xml:space="preserve">DOI: </w:t>
                  </w:r>
                  <w:r w:rsidRPr="00E51E81">
                    <w:rPr>
                      <w:rFonts w:ascii="Arial" w:hAnsi="Arial" w:cs="Arial"/>
                      <w:color w:val="000000"/>
                      <w:shd w:val="clear" w:color="auto" w:fill="FFFFFF"/>
                    </w:rPr>
                    <w:t>10.14529/build2</w:t>
                  </w:r>
                  <w:r>
                    <w:rPr>
                      <w:rFonts w:ascii="Arial" w:hAnsi="Arial" w:cs="Arial"/>
                      <w:color w:val="000000"/>
                      <w:shd w:val="clear" w:color="auto" w:fill="FFFFFF"/>
                      <w:lang w:val="en-US"/>
                    </w:rPr>
                    <w:t>5</w:t>
                  </w:r>
                  <w:r w:rsidRPr="00E51E81">
                    <w:rPr>
                      <w:rFonts w:ascii="Arial" w:hAnsi="Arial" w:cs="Arial"/>
                      <w:color w:val="000000"/>
                      <w:shd w:val="clear" w:color="auto" w:fill="FFFFFF"/>
                    </w:rPr>
                    <w:t>0</w:t>
                  </w:r>
                  <w:r>
                    <w:rPr>
                      <w:rFonts w:ascii="Arial" w:hAnsi="Arial" w:cs="Arial"/>
                      <w:color w:val="000000"/>
                      <w:shd w:val="clear" w:color="auto" w:fill="FFFFFF"/>
                    </w:rPr>
                    <w:t>3</w:t>
                  </w:r>
                  <w:r w:rsidRPr="00E51E81">
                    <w:rPr>
                      <w:rFonts w:ascii="Arial" w:hAnsi="Arial" w:cs="Arial"/>
                      <w:color w:val="000000"/>
                      <w:shd w:val="clear" w:color="auto" w:fill="FFFFFF"/>
                    </w:rPr>
                    <w:t>0</w:t>
                  </w:r>
                  <w:r w:rsidR="00EA6D9D">
                    <w:rPr>
                      <w:rFonts w:ascii="Arial" w:hAnsi="Arial" w:cs="Arial"/>
                      <w:color w:val="000000"/>
                      <w:shd w:val="clear" w:color="auto" w:fill="FFFFFF"/>
                    </w:rPr>
                    <w:t>5</w:t>
                  </w:r>
                </w:p>
                <w:p w:rsidR="00676B68" w:rsidRPr="00FB66E8" w:rsidRDefault="00676B68" w:rsidP="00EB5744">
                  <w:pPr>
                    <w:rPr>
                      <w:b/>
                    </w:rPr>
                  </w:pPr>
                  <w:r w:rsidRPr="00261584">
                    <w:rPr>
                      <w:i/>
                      <w:sz w:val="28"/>
                      <w:szCs w:val="24"/>
                      <w:u w:val="single"/>
                    </w:rPr>
                    <w:t xml:space="preserve"> </w:t>
                  </w:r>
                </w:p>
                <w:p w:rsidR="0066152E" w:rsidRDefault="0066152E" w:rsidP="0066152E">
                  <w:pPr>
                    <w:tabs>
                      <w:tab w:val="left" w:pos="8789"/>
                    </w:tabs>
                    <w:rPr>
                      <w:rFonts w:ascii="Arial" w:hAnsi="Arial" w:cs="Arial"/>
                      <w:b/>
                      <w:sz w:val="24"/>
                      <w:szCs w:val="24"/>
                    </w:rPr>
                  </w:pPr>
                  <w:r w:rsidRPr="0066152E">
                    <w:rPr>
                      <w:rFonts w:ascii="Arial" w:hAnsi="Arial" w:cs="Arial"/>
                      <w:b/>
                      <w:sz w:val="24"/>
                      <w:szCs w:val="24"/>
                    </w:rPr>
                    <w:t>АНАЛИЗ КАПИЛЛЯРНЫХ ПОР КАРБОНИЗИРОВАННОГО ЦЕМЕНТА</w:t>
                  </w:r>
                </w:p>
                <w:p w:rsidR="0066152E" w:rsidRPr="005651D0" w:rsidRDefault="0066152E" w:rsidP="0066152E">
                  <w:pPr>
                    <w:tabs>
                      <w:tab w:val="left" w:pos="8789"/>
                    </w:tabs>
                    <w:rPr>
                      <w:rFonts w:ascii="Arial" w:hAnsi="Arial" w:cs="Arial"/>
                      <w:b/>
                      <w:sz w:val="16"/>
                      <w:szCs w:val="16"/>
                    </w:rPr>
                  </w:pPr>
                </w:p>
                <w:p w:rsidR="0066152E" w:rsidRPr="0066152E" w:rsidRDefault="00373BC3" w:rsidP="0066152E">
                  <w:pPr>
                    <w:tabs>
                      <w:tab w:val="left" w:pos="8789"/>
                    </w:tabs>
                    <w:rPr>
                      <w:rFonts w:ascii="Arial" w:hAnsi="Arial" w:cs="Arial"/>
                      <w:b/>
                      <w:i/>
                      <w:sz w:val="22"/>
                      <w:szCs w:val="22"/>
                    </w:rPr>
                  </w:pPr>
                  <w:r>
                    <w:rPr>
                      <w:rFonts w:ascii="Arial" w:hAnsi="Arial" w:cs="Arial"/>
                      <w:b/>
                      <w:i/>
                      <w:sz w:val="22"/>
                      <w:szCs w:val="22"/>
                    </w:rPr>
                    <w:t>В.</w:t>
                  </w:r>
                  <w:r w:rsidRPr="0066152E">
                    <w:rPr>
                      <w:rFonts w:ascii="Arial" w:hAnsi="Arial" w:cs="Arial"/>
                      <w:b/>
                      <w:i/>
                      <w:sz w:val="22"/>
                      <w:szCs w:val="22"/>
                    </w:rPr>
                    <w:t>В.</w:t>
                  </w:r>
                  <w:r>
                    <w:rPr>
                      <w:rFonts w:ascii="Arial" w:hAnsi="Arial" w:cs="Arial"/>
                      <w:b/>
                      <w:i/>
                      <w:sz w:val="22"/>
                      <w:szCs w:val="22"/>
                    </w:rPr>
                    <w:t> </w:t>
                  </w:r>
                  <w:r w:rsidR="00B041A3">
                    <w:rPr>
                      <w:rFonts w:ascii="Arial" w:hAnsi="Arial" w:cs="Arial"/>
                      <w:b/>
                      <w:i/>
                      <w:sz w:val="22"/>
                      <w:szCs w:val="22"/>
                    </w:rPr>
                    <w:t>Молодин</w:t>
                  </w:r>
                  <w:r w:rsidR="00B041A3" w:rsidRPr="000D6460">
                    <w:rPr>
                      <w:rFonts w:ascii="Arial" w:hAnsi="Arial" w:cs="Arial"/>
                      <w:b/>
                      <w:bCs/>
                      <w:i/>
                      <w:color w:val="000000"/>
                      <w:sz w:val="22"/>
                      <w:szCs w:val="22"/>
                      <w:vertAlign w:val="superscript"/>
                    </w:rPr>
                    <w:sym w:font="Wingdings" w:char="F02A"/>
                  </w:r>
                  <w:r w:rsidR="0066152E" w:rsidRPr="0066152E">
                    <w:rPr>
                      <w:rFonts w:ascii="Arial" w:hAnsi="Arial" w:cs="Arial"/>
                      <w:b/>
                      <w:i/>
                      <w:sz w:val="22"/>
                      <w:szCs w:val="22"/>
                    </w:rPr>
                    <w:t xml:space="preserve">, </w:t>
                  </w:r>
                  <w:r w:rsidRPr="0066152E">
                    <w:rPr>
                      <w:rFonts w:ascii="Arial" w:hAnsi="Arial" w:cs="Arial"/>
                      <w:b/>
                      <w:i/>
                      <w:sz w:val="22"/>
                      <w:szCs w:val="22"/>
                    </w:rPr>
                    <w:t>А.И.</w:t>
                  </w:r>
                  <w:r>
                    <w:rPr>
                      <w:rFonts w:ascii="Arial" w:hAnsi="Arial" w:cs="Arial"/>
                      <w:b/>
                      <w:i/>
                      <w:sz w:val="22"/>
                      <w:szCs w:val="22"/>
                    </w:rPr>
                    <w:t> </w:t>
                  </w:r>
                  <w:r w:rsidR="0066152E" w:rsidRPr="0066152E">
                    <w:rPr>
                      <w:rFonts w:ascii="Arial" w:hAnsi="Arial" w:cs="Arial"/>
                      <w:b/>
                      <w:i/>
                      <w:sz w:val="22"/>
                      <w:szCs w:val="22"/>
                    </w:rPr>
                    <w:t xml:space="preserve">Нижегородова, </w:t>
                  </w:r>
                  <w:r w:rsidRPr="0066152E">
                    <w:rPr>
                      <w:rFonts w:ascii="Arial" w:hAnsi="Arial" w:cs="Arial"/>
                      <w:b/>
                      <w:bCs/>
                      <w:i/>
                      <w:sz w:val="22"/>
                      <w:szCs w:val="22"/>
                    </w:rPr>
                    <w:t>Л.В.</w:t>
                  </w:r>
                  <w:r>
                    <w:rPr>
                      <w:rFonts w:ascii="Arial" w:hAnsi="Arial" w:cs="Arial"/>
                      <w:b/>
                      <w:bCs/>
                      <w:i/>
                      <w:sz w:val="22"/>
                      <w:szCs w:val="22"/>
                    </w:rPr>
                    <w:t> </w:t>
                  </w:r>
                  <w:r w:rsidR="0066152E" w:rsidRPr="0066152E">
                    <w:rPr>
                      <w:rFonts w:ascii="Arial" w:hAnsi="Arial" w:cs="Arial"/>
                      <w:b/>
                      <w:bCs/>
                      <w:i/>
                      <w:sz w:val="22"/>
                      <w:szCs w:val="22"/>
                    </w:rPr>
                    <w:t xml:space="preserve">Ильина </w:t>
                  </w:r>
                </w:p>
                <w:p w:rsidR="00676B68" w:rsidRPr="0066152E" w:rsidRDefault="0066152E" w:rsidP="0066152E">
                  <w:pPr>
                    <w:pStyle w:val="1"/>
                    <w:jc w:val="left"/>
                    <w:rPr>
                      <w:rFonts w:cs="Arial"/>
                      <w:b w:val="0"/>
                      <w:sz w:val="22"/>
                      <w:szCs w:val="22"/>
                    </w:rPr>
                  </w:pPr>
                  <w:r w:rsidRPr="0066152E">
                    <w:rPr>
                      <w:rFonts w:cs="Arial"/>
                      <w:b w:val="0"/>
                      <w:sz w:val="22"/>
                      <w:szCs w:val="22"/>
                    </w:rPr>
                    <w:t>Новосибирский государственный архитектурно-строительный университет</w:t>
                  </w:r>
                  <w:r>
                    <w:rPr>
                      <w:rFonts w:cs="Arial"/>
                      <w:b w:val="0"/>
                      <w:sz w:val="22"/>
                      <w:szCs w:val="22"/>
                    </w:rPr>
                    <w:br/>
                  </w:r>
                  <w:r w:rsidRPr="0066152E">
                    <w:rPr>
                      <w:rFonts w:cs="Arial"/>
                      <w:b w:val="0"/>
                      <w:sz w:val="22"/>
                      <w:szCs w:val="22"/>
                    </w:rPr>
                    <w:t>(Сибстрин), Новосибирск, Россия</w:t>
                  </w:r>
                </w:p>
                <w:p w:rsidR="00676B68" w:rsidRPr="0066152E" w:rsidRDefault="00676B68" w:rsidP="005B2E4F">
                  <w:pPr>
                    <w:rPr>
                      <w:rFonts w:ascii="Arial" w:hAnsi="Arial" w:cs="Arial"/>
                      <w:b/>
                      <w:sz w:val="22"/>
                      <w:szCs w:val="22"/>
                      <w:lang w:val="en-US"/>
                    </w:rPr>
                  </w:pPr>
                  <w:r w:rsidRPr="000D6460">
                    <w:rPr>
                      <w:rFonts w:ascii="Arial" w:hAnsi="Arial" w:cs="Arial"/>
                      <w:b/>
                      <w:bCs/>
                      <w:i/>
                      <w:color w:val="000000"/>
                      <w:sz w:val="22"/>
                      <w:szCs w:val="22"/>
                      <w:vertAlign w:val="superscript"/>
                    </w:rPr>
                    <w:sym w:font="Wingdings" w:char="F02A"/>
                  </w:r>
                  <w:r w:rsidRPr="000D6460">
                    <w:rPr>
                      <w:rFonts w:ascii="Arial" w:hAnsi="Arial" w:cs="Arial"/>
                      <w:b/>
                      <w:bCs/>
                      <w:i/>
                      <w:color w:val="000000"/>
                      <w:sz w:val="22"/>
                      <w:szCs w:val="22"/>
                      <w:vertAlign w:val="superscript"/>
                    </w:rPr>
                    <w:t xml:space="preserve"> </w:t>
                  </w:r>
                  <w:r w:rsidR="0066152E" w:rsidRPr="0066152E">
                    <w:rPr>
                      <w:rFonts w:ascii="Arial" w:hAnsi="Arial" w:cs="Arial"/>
                      <w:i/>
                      <w:sz w:val="22"/>
                      <w:szCs w:val="22"/>
                      <w:lang w:val="en-US"/>
                    </w:rPr>
                    <w:t>molodin@sibstrin.ru</w:t>
                  </w:r>
                </w:p>
                <w:p w:rsidR="00676B68" w:rsidRPr="005651D0" w:rsidRDefault="00676B68" w:rsidP="005E0A2B">
                  <w:pPr>
                    <w:autoSpaceDE/>
                    <w:autoSpaceDN/>
                    <w:rPr>
                      <w:sz w:val="18"/>
                      <w:szCs w:val="18"/>
                    </w:rPr>
                  </w:pPr>
                  <w:r w:rsidRPr="005651D0">
                    <w:rPr>
                      <w:rFonts w:ascii="Arial" w:eastAsia="Arial" w:hAnsi="Arial" w:cs="Arial"/>
                      <w:i/>
                      <w:sz w:val="18"/>
                      <w:szCs w:val="18"/>
                    </w:rPr>
                    <w:t xml:space="preserve"> </w:t>
                  </w:r>
                  <w:r w:rsidRPr="005651D0">
                    <w:rPr>
                      <w:rFonts w:ascii="Arial" w:eastAsia="Arial" w:hAnsi="Arial" w:cs="Arial"/>
                      <w:b/>
                      <w:i/>
                      <w:sz w:val="18"/>
                      <w:szCs w:val="18"/>
                    </w:rPr>
                    <w:t xml:space="preserve"> </w:t>
                  </w:r>
                </w:p>
                <w:p w:rsidR="00122F5C" w:rsidRPr="00170F45" w:rsidRDefault="00676B68" w:rsidP="00122F5C">
                  <w:pPr>
                    <w:tabs>
                      <w:tab w:val="left" w:pos="8789"/>
                    </w:tabs>
                    <w:ind w:left="567" w:firstLine="397"/>
                    <w:jc w:val="both"/>
                    <w:rPr>
                      <w:sz w:val="18"/>
                      <w:szCs w:val="18"/>
                    </w:rPr>
                  </w:pPr>
                  <w:r w:rsidRPr="00612FB8">
                    <w:rPr>
                      <w:b/>
                      <w:i/>
                      <w:sz w:val="18"/>
                      <w:szCs w:val="18"/>
                    </w:rPr>
                    <w:t>Аннотация.</w:t>
                  </w:r>
                  <w:r w:rsidRPr="00612FB8">
                    <w:rPr>
                      <w:sz w:val="18"/>
                      <w:szCs w:val="18"/>
                    </w:rPr>
                    <w:t xml:space="preserve"> </w:t>
                  </w:r>
                  <w:r w:rsidR="00122F5C" w:rsidRPr="00170F45">
                    <w:rPr>
                      <w:sz w:val="18"/>
                      <w:szCs w:val="18"/>
                    </w:rPr>
                    <w:t>Карбонизация цементного камня представляет собой один из ключевых процессов, влия</w:t>
                  </w:r>
                  <w:r w:rsidR="00122F5C" w:rsidRPr="00170F45">
                    <w:rPr>
                      <w:sz w:val="18"/>
                      <w:szCs w:val="18"/>
                    </w:rPr>
                    <w:t>ю</w:t>
                  </w:r>
                  <w:r w:rsidR="00122F5C" w:rsidRPr="00170F45">
                    <w:rPr>
                      <w:sz w:val="18"/>
                      <w:szCs w:val="18"/>
                    </w:rPr>
                    <w:t>щих на долговечность железобетонных конструкций, особенно в условиях агрессивной среды. Настоящее и</w:t>
                  </w:r>
                  <w:r w:rsidR="00122F5C" w:rsidRPr="00170F45">
                    <w:rPr>
                      <w:sz w:val="18"/>
                      <w:szCs w:val="18"/>
                    </w:rPr>
                    <w:t>с</w:t>
                  </w:r>
                  <w:r w:rsidR="00122F5C" w:rsidRPr="00170F45">
                    <w:rPr>
                      <w:sz w:val="18"/>
                      <w:szCs w:val="18"/>
                    </w:rPr>
                    <w:t>следование посвящено анализу изменений микроструктуры цементного камня в процессе карбонизации с и</w:t>
                  </w:r>
                  <w:r w:rsidR="00122F5C" w:rsidRPr="00170F45">
                    <w:rPr>
                      <w:sz w:val="18"/>
                      <w:szCs w:val="18"/>
                    </w:rPr>
                    <w:t>с</w:t>
                  </w:r>
                  <w:r w:rsidR="00122F5C" w:rsidRPr="00170F45">
                    <w:rPr>
                      <w:sz w:val="18"/>
                      <w:szCs w:val="18"/>
                    </w:rPr>
                    <w:t>пользованием растровой электронной микроскопии (РЭМ). Основное внимание уделено количественному ан</w:t>
                  </w:r>
                  <w:r w:rsidR="00122F5C" w:rsidRPr="00170F45">
                    <w:rPr>
                      <w:sz w:val="18"/>
                      <w:szCs w:val="18"/>
                    </w:rPr>
                    <w:t>а</w:t>
                  </w:r>
                  <w:r w:rsidR="00122F5C" w:rsidRPr="00170F45">
                    <w:rPr>
                      <w:sz w:val="18"/>
                      <w:szCs w:val="18"/>
                    </w:rPr>
                    <w:t>лизу капиллярной пористости, влияющей на механические и диффузионные свойства материала. В работе и</w:t>
                  </w:r>
                  <w:r w:rsidR="00122F5C" w:rsidRPr="00170F45">
                    <w:rPr>
                      <w:sz w:val="18"/>
                      <w:szCs w:val="18"/>
                    </w:rPr>
                    <w:t>с</w:t>
                  </w:r>
                  <w:r w:rsidR="00122F5C" w:rsidRPr="00170F45">
                    <w:rPr>
                      <w:sz w:val="18"/>
                      <w:szCs w:val="18"/>
                    </w:rPr>
                    <w:t>пользованы методы бинаризации изображений, морфологического анализа поровой структуры, а также стат</w:t>
                  </w:r>
                  <w:r w:rsidR="00122F5C" w:rsidRPr="00170F45">
                    <w:rPr>
                      <w:sz w:val="18"/>
                      <w:szCs w:val="18"/>
                    </w:rPr>
                    <w:t>и</w:t>
                  </w:r>
                  <w:r w:rsidR="00122F5C" w:rsidRPr="00170F45">
                    <w:rPr>
                      <w:sz w:val="18"/>
                      <w:szCs w:val="18"/>
                    </w:rPr>
                    <w:t>стической обработки данных с применением дисперсионного анализа (ANOVA).</w:t>
                  </w:r>
                  <w:r w:rsidR="00122F5C">
                    <w:rPr>
                      <w:sz w:val="18"/>
                      <w:szCs w:val="18"/>
                    </w:rPr>
                    <w:t xml:space="preserve"> </w:t>
                  </w:r>
                  <w:r w:rsidR="00122F5C" w:rsidRPr="00170F45">
                    <w:rPr>
                      <w:sz w:val="18"/>
                      <w:szCs w:val="18"/>
                    </w:rPr>
                    <w:t>В результате проведенного и</w:t>
                  </w:r>
                  <w:r w:rsidR="00122F5C" w:rsidRPr="00170F45">
                    <w:rPr>
                      <w:sz w:val="18"/>
                      <w:szCs w:val="18"/>
                    </w:rPr>
                    <w:t>с</w:t>
                  </w:r>
                  <w:r w:rsidR="00122F5C" w:rsidRPr="00170F45">
                    <w:rPr>
                      <w:sz w:val="18"/>
                      <w:szCs w:val="18"/>
                    </w:rPr>
                    <w:t>следования установлено, что в ходе карбонизации пористость цементного камня снижается с 18,7 до 7,9</w:t>
                  </w:r>
                  <w:r w:rsidR="00122F5C">
                    <w:rPr>
                      <w:sz w:val="18"/>
                      <w:szCs w:val="18"/>
                    </w:rPr>
                    <w:t> </w:t>
                  </w:r>
                  <w:r w:rsidR="00122F5C" w:rsidRPr="00170F45">
                    <w:rPr>
                      <w:sz w:val="18"/>
                      <w:szCs w:val="18"/>
                    </w:rPr>
                    <w:t>%, что</w:t>
                  </w:r>
                  <w:r w:rsidR="00317981">
                    <w:rPr>
                      <w:sz w:val="18"/>
                      <w:szCs w:val="18"/>
                    </w:rPr>
                    <w:t> </w:t>
                  </w:r>
                  <w:r w:rsidR="00122F5C" w:rsidRPr="00170F45">
                    <w:rPr>
                      <w:sz w:val="18"/>
                      <w:szCs w:val="18"/>
                    </w:rPr>
                    <w:t>сопровождается уменьшением прочности с 42,5 МПа до 11,5 МПа. Полученные экспериментальные данные сопоставлены с расчетными моделями диффузии, включая модель Фика и перколяционную модель. Доказано, что перколяционная модель более точно отражает снижение диффузионной способности материала при дост</w:t>
                  </w:r>
                  <w:r w:rsidR="00122F5C" w:rsidRPr="00170F45">
                    <w:rPr>
                      <w:sz w:val="18"/>
                      <w:szCs w:val="18"/>
                    </w:rPr>
                    <w:t>и</w:t>
                  </w:r>
                  <w:r w:rsidR="00122F5C" w:rsidRPr="00170F45">
                    <w:rPr>
                      <w:sz w:val="18"/>
                      <w:szCs w:val="18"/>
                    </w:rPr>
                    <w:t>жении критической пористости. Новизна исследования заключается в комплексном подходе к анализу карбон</w:t>
                  </w:r>
                  <w:r w:rsidR="00122F5C" w:rsidRPr="00170F45">
                    <w:rPr>
                      <w:sz w:val="18"/>
                      <w:szCs w:val="18"/>
                    </w:rPr>
                    <w:t>и</w:t>
                  </w:r>
                  <w:r w:rsidR="00122F5C" w:rsidRPr="00170F45">
                    <w:rPr>
                      <w:sz w:val="18"/>
                      <w:szCs w:val="18"/>
                    </w:rPr>
                    <w:t>зационных процессов, включающем сочетание методов РЭМ, математического моделирования и статистич</w:t>
                  </w:r>
                  <w:r w:rsidR="00122F5C" w:rsidRPr="00170F45">
                    <w:rPr>
                      <w:sz w:val="18"/>
                      <w:szCs w:val="18"/>
                    </w:rPr>
                    <w:t>е</w:t>
                  </w:r>
                  <w:r w:rsidR="00122F5C" w:rsidRPr="00170F45">
                    <w:rPr>
                      <w:sz w:val="18"/>
                      <w:szCs w:val="18"/>
                    </w:rPr>
                    <w:t>ской обработки данных. Результаты работы могут быть использованы для прогнозирования долговечности б</w:t>
                  </w:r>
                  <w:r w:rsidR="00122F5C" w:rsidRPr="00170F45">
                    <w:rPr>
                      <w:sz w:val="18"/>
                      <w:szCs w:val="18"/>
                    </w:rPr>
                    <w:t>е</w:t>
                  </w:r>
                  <w:r w:rsidR="00122F5C" w:rsidRPr="00170F45">
                    <w:rPr>
                      <w:sz w:val="18"/>
                      <w:szCs w:val="18"/>
                    </w:rPr>
                    <w:t>тонных конструкций и оптимизации составов ремонтных смесей.</w:t>
                  </w:r>
                </w:p>
                <w:p w:rsidR="00122F5C" w:rsidRPr="00170F45" w:rsidRDefault="00122F5C" w:rsidP="00122F5C">
                  <w:pPr>
                    <w:ind w:left="567" w:firstLine="397"/>
                    <w:jc w:val="both"/>
                    <w:rPr>
                      <w:sz w:val="18"/>
                      <w:szCs w:val="18"/>
                    </w:rPr>
                  </w:pPr>
                  <w:r w:rsidRPr="00122F5C">
                    <w:rPr>
                      <w:b/>
                      <w:i/>
                      <w:sz w:val="18"/>
                      <w:szCs w:val="18"/>
                    </w:rPr>
                    <w:t>Ключевые слова:</w:t>
                  </w:r>
                  <w:r w:rsidRPr="00170F45">
                    <w:rPr>
                      <w:b/>
                      <w:sz w:val="18"/>
                      <w:szCs w:val="18"/>
                    </w:rPr>
                    <w:t xml:space="preserve"> </w:t>
                  </w:r>
                  <w:r w:rsidRPr="00170F45">
                    <w:rPr>
                      <w:sz w:val="18"/>
                      <w:szCs w:val="18"/>
                    </w:rPr>
                    <w:t>карбонизация цементного камня, микроструктура цементного камня, растровая эле</w:t>
                  </w:r>
                  <w:r w:rsidRPr="00170F45">
                    <w:rPr>
                      <w:sz w:val="18"/>
                      <w:szCs w:val="18"/>
                    </w:rPr>
                    <w:t>к</w:t>
                  </w:r>
                  <w:r w:rsidRPr="00170F45">
                    <w:rPr>
                      <w:sz w:val="18"/>
                      <w:szCs w:val="18"/>
                    </w:rPr>
                    <w:t>тронная микроскопия (РЭМ), математическое моделирование, модель Фика, перколяционная модель, диффузия углекислого газа</w:t>
                  </w:r>
                </w:p>
                <w:p w:rsidR="00676B68" w:rsidRPr="005651D0" w:rsidRDefault="00676B68" w:rsidP="00122F5C">
                  <w:pPr>
                    <w:ind w:left="567" w:firstLine="397"/>
                    <w:jc w:val="both"/>
                    <w:rPr>
                      <w:sz w:val="16"/>
                      <w:szCs w:val="16"/>
                    </w:rPr>
                  </w:pPr>
                </w:p>
                <w:p w:rsidR="00676B68" w:rsidRPr="009226A6" w:rsidRDefault="00676B68" w:rsidP="00D251C5">
                  <w:pPr>
                    <w:pStyle w:val="26"/>
                    <w:widowControl w:val="0"/>
                    <w:ind w:left="567" w:firstLine="397"/>
                    <w:rPr>
                      <w:b w:val="0"/>
                      <w:sz w:val="18"/>
                      <w:szCs w:val="18"/>
                    </w:rPr>
                  </w:pPr>
                  <w:r w:rsidRPr="009226A6">
                    <w:rPr>
                      <w:i/>
                      <w:spacing w:val="-2"/>
                      <w:sz w:val="18"/>
                      <w:szCs w:val="18"/>
                    </w:rPr>
                    <w:t>Для цитирования.</w:t>
                  </w:r>
                  <w:r w:rsidRPr="009226A6">
                    <w:rPr>
                      <w:b w:val="0"/>
                      <w:iCs/>
                      <w:sz w:val="18"/>
                      <w:szCs w:val="18"/>
                    </w:rPr>
                    <w:t xml:space="preserve"> </w:t>
                  </w:r>
                  <w:r w:rsidR="0012143A" w:rsidRPr="0012143A">
                    <w:rPr>
                      <w:b w:val="0"/>
                      <w:sz w:val="18"/>
                      <w:szCs w:val="18"/>
                    </w:rPr>
                    <w:t>Молодин В.В., Нижегородова А.И., Ильина Л.В. Анализ капиллярных пор карбониз</w:t>
                  </w:r>
                  <w:r w:rsidR="0012143A" w:rsidRPr="0012143A">
                    <w:rPr>
                      <w:b w:val="0"/>
                      <w:sz w:val="18"/>
                      <w:szCs w:val="18"/>
                    </w:rPr>
                    <w:t>и</w:t>
                  </w:r>
                  <w:r w:rsidR="0012143A" w:rsidRPr="0012143A">
                    <w:rPr>
                      <w:b w:val="0"/>
                      <w:sz w:val="18"/>
                      <w:szCs w:val="18"/>
                    </w:rPr>
                    <w:t>рованного цемента</w:t>
                  </w:r>
                  <w:r w:rsidR="0012143A" w:rsidRPr="009226A6">
                    <w:rPr>
                      <w:b w:val="0"/>
                      <w:spacing w:val="-2"/>
                      <w:sz w:val="18"/>
                      <w:szCs w:val="18"/>
                    </w:rPr>
                    <w:t xml:space="preserve"> </w:t>
                  </w:r>
                  <w:r w:rsidRPr="009226A6">
                    <w:rPr>
                      <w:b w:val="0"/>
                      <w:spacing w:val="-2"/>
                      <w:sz w:val="18"/>
                      <w:szCs w:val="18"/>
                    </w:rPr>
                    <w:t xml:space="preserve">// </w:t>
                  </w:r>
                  <w:r w:rsidRPr="009226A6">
                    <w:rPr>
                      <w:b w:val="0"/>
                      <w:sz w:val="18"/>
                      <w:szCs w:val="18"/>
                    </w:rPr>
                    <w:t>Вестник ЮУрГУ. Серия «Строительство и архитектура». 202</w:t>
                  </w:r>
                  <w:r w:rsidRPr="009226A6">
                    <w:rPr>
                      <w:b w:val="0"/>
                      <w:sz w:val="18"/>
                      <w:szCs w:val="18"/>
                      <w:lang w:val="en-US"/>
                    </w:rPr>
                    <w:t>5</w:t>
                  </w:r>
                  <w:r w:rsidRPr="009226A6">
                    <w:rPr>
                      <w:b w:val="0"/>
                      <w:sz w:val="18"/>
                      <w:szCs w:val="18"/>
                    </w:rPr>
                    <w:t>. Т. 2</w:t>
                  </w:r>
                  <w:r w:rsidRPr="009226A6">
                    <w:rPr>
                      <w:b w:val="0"/>
                      <w:sz w:val="18"/>
                      <w:szCs w:val="18"/>
                      <w:lang w:val="en-US"/>
                    </w:rPr>
                    <w:t>5</w:t>
                  </w:r>
                  <w:r w:rsidRPr="009226A6">
                    <w:rPr>
                      <w:b w:val="0"/>
                      <w:sz w:val="18"/>
                      <w:szCs w:val="18"/>
                    </w:rPr>
                    <w:t xml:space="preserve">, № 3. С. </w:t>
                  </w:r>
                  <w:r w:rsidR="00332AA8">
                    <w:rPr>
                      <w:b w:val="0"/>
                      <w:sz w:val="18"/>
                      <w:szCs w:val="18"/>
                    </w:rPr>
                    <w:t>41</w:t>
                  </w:r>
                  <w:r w:rsidRPr="00C324E4">
                    <w:rPr>
                      <w:b w:val="0"/>
                      <w:sz w:val="18"/>
                      <w:szCs w:val="18"/>
                    </w:rPr>
                    <w:t>–4</w:t>
                  </w:r>
                  <w:r w:rsidR="00332AA8">
                    <w:rPr>
                      <w:b w:val="0"/>
                      <w:sz w:val="18"/>
                      <w:szCs w:val="18"/>
                    </w:rPr>
                    <w:t>9</w:t>
                  </w:r>
                  <w:r w:rsidRPr="00C324E4">
                    <w:rPr>
                      <w:b w:val="0"/>
                      <w:sz w:val="18"/>
                      <w:szCs w:val="18"/>
                    </w:rPr>
                    <w:t>.</w:t>
                  </w:r>
                  <w:r w:rsidRPr="009226A6">
                    <w:rPr>
                      <w:b w:val="0"/>
                      <w:sz w:val="18"/>
                      <w:szCs w:val="18"/>
                    </w:rPr>
                    <w:t xml:space="preserve"> DOI: 10.14529/build2</w:t>
                  </w:r>
                  <w:r w:rsidRPr="009226A6">
                    <w:rPr>
                      <w:b w:val="0"/>
                      <w:sz w:val="18"/>
                      <w:szCs w:val="18"/>
                      <w:lang w:val="en-US"/>
                    </w:rPr>
                    <w:t>5</w:t>
                  </w:r>
                  <w:r w:rsidRPr="009226A6">
                    <w:rPr>
                      <w:b w:val="0"/>
                      <w:sz w:val="18"/>
                      <w:szCs w:val="18"/>
                    </w:rPr>
                    <w:t>030</w:t>
                  </w:r>
                  <w:r w:rsidR="00EA6D9D">
                    <w:rPr>
                      <w:b w:val="0"/>
                      <w:sz w:val="18"/>
                      <w:szCs w:val="18"/>
                    </w:rPr>
                    <w:t>5</w:t>
                  </w:r>
                </w:p>
                <w:p w:rsidR="00676B68" w:rsidRPr="00D04BD2" w:rsidRDefault="00676B68" w:rsidP="00FE17A0">
                  <w:pPr>
                    <w:ind w:left="567" w:firstLine="397"/>
                    <w:jc w:val="both"/>
                    <w:rPr>
                      <w:i/>
                      <w:sz w:val="22"/>
                      <w:szCs w:val="22"/>
                    </w:rPr>
                  </w:pPr>
                </w:p>
                <w:p w:rsidR="00676B68" w:rsidRPr="000D6460" w:rsidRDefault="00676B68" w:rsidP="00FB66E8">
                  <w:pPr>
                    <w:widowControl w:val="0"/>
                    <w:tabs>
                      <w:tab w:val="decimal" w:pos="9070"/>
                    </w:tabs>
                    <w:spacing w:line="242" w:lineRule="auto"/>
                    <w:jc w:val="both"/>
                    <w:outlineLvl w:val="0"/>
                    <w:rPr>
                      <w:rFonts w:ascii="Arial" w:hAnsi="Arial" w:cs="Arial"/>
                      <w:color w:val="000000"/>
                    </w:rPr>
                  </w:pPr>
                  <w:r w:rsidRPr="000D6460">
                    <w:rPr>
                      <w:rFonts w:ascii="Arial" w:hAnsi="Arial" w:cs="Arial"/>
                      <w:color w:val="000000"/>
                      <w:lang w:val="en-US"/>
                    </w:rPr>
                    <w:t>Original</w:t>
                  </w:r>
                  <w:r w:rsidRPr="000D6460">
                    <w:rPr>
                      <w:rFonts w:ascii="Arial" w:hAnsi="Arial" w:cs="Arial"/>
                      <w:color w:val="000000"/>
                    </w:rPr>
                    <w:t xml:space="preserve"> </w:t>
                  </w:r>
                  <w:r w:rsidRPr="000D6460">
                    <w:rPr>
                      <w:rFonts w:ascii="Arial" w:hAnsi="Arial" w:cs="Arial"/>
                      <w:color w:val="000000"/>
                      <w:lang w:val="en-US"/>
                    </w:rPr>
                    <w:t>article</w:t>
                  </w:r>
                </w:p>
                <w:p w:rsidR="00676B68" w:rsidRPr="0051262D" w:rsidRDefault="00676B68" w:rsidP="00FB66E8">
                  <w:pPr>
                    <w:jc w:val="both"/>
                    <w:rPr>
                      <w:rFonts w:ascii="Arial" w:hAnsi="Arial" w:cs="Arial"/>
                      <w:caps/>
                    </w:rPr>
                  </w:pPr>
                  <w:r w:rsidRPr="0051262D">
                    <w:rPr>
                      <w:rFonts w:ascii="Arial" w:hAnsi="Arial" w:cs="Arial"/>
                      <w:caps/>
                      <w:lang w:val="en-US"/>
                    </w:rPr>
                    <w:t>DOI</w:t>
                  </w:r>
                  <w:r w:rsidRPr="0051262D">
                    <w:rPr>
                      <w:rFonts w:ascii="Arial" w:hAnsi="Arial" w:cs="Arial"/>
                      <w:caps/>
                    </w:rPr>
                    <w:t xml:space="preserve">: </w:t>
                  </w:r>
                  <w:r w:rsidRPr="0051262D">
                    <w:rPr>
                      <w:rFonts w:ascii="Arial" w:hAnsi="Arial" w:cs="Arial"/>
                      <w:color w:val="000000"/>
                      <w:shd w:val="clear" w:color="auto" w:fill="FFFFFF"/>
                    </w:rPr>
                    <w:t>10.14529/build2</w:t>
                  </w:r>
                  <w:r>
                    <w:rPr>
                      <w:rFonts w:ascii="Arial" w:hAnsi="Arial" w:cs="Arial"/>
                      <w:color w:val="000000"/>
                      <w:shd w:val="clear" w:color="auto" w:fill="FFFFFF"/>
                      <w:lang w:val="en-US"/>
                    </w:rPr>
                    <w:t>5</w:t>
                  </w:r>
                  <w:r w:rsidRPr="0051262D">
                    <w:rPr>
                      <w:rFonts w:ascii="Arial" w:hAnsi="Arial" w:cs="Arial"/>
                      <w:color w:val="000000"/>
                      <w:shd w:val="clear" w:color="auto" w:fill="FFFFFF"/>
                    </w:rPr>
                    <w:t>0</w:t>
                  </w:r>
                  <w:r>
                    <w:rPr>
                      <w:rFonts w:ascii="Arial" w:hAnsi="Arial" w:cs="Arial"/>
                      <w:color w:val="000000"/>
                      <w:shd w:val="clear" w:color="auto" w:fill="FFFFFF"/>
                    </w:rPr>
                    <w:t>3</w:t>
                  </w:r>
                  <w:r w:rsidRPr="0051262D">
                    <w:rPr>
                      <w:rFonts w:ascii="Arial" w:hAnsi="Arial" w:cs="Arial"/>
                      <w:color w:val="000000"/>
                      <w:shd w:val="clear" w:color="auto" w:fill="FFFFFF"/>
                    </w:rPr>
                    <w:t>0</w:t>
                  </w:r>
                  <w:r w:rsidR="00EA6D9D">
                    <w:rPr>
                      <w:rFonts w:ascii="Arial" w:hAnsi="Arial" w:cs="Arial"/>
                      <w:color w:val="000000"/>
                      <w:shd w:val="clear" w:color="auto" w:fill="FFFFFF"/>
                    </w:rPr>
                    <w:t>5</w:t>
                  </w:r>
                </w:p>
                <w:p w:rsidR="00676B68" w:rsidRPr="0051262D" w:rsidRDefault="00676B68" w:rsidP="00FB66E8">
                  <w:pPr>
                    <w:jc w:val="both"/>
                    <w:rPr>
                      <w:caps/>
                    </w:rPr>
                  </w:pPr>
                </w:p>
                <w:p w:rsidR="00830346" w:rsidRDefault="00830346" w:rsidP="00830346">
                  <w:pPr>
                    <w:tabs>
                      <w:tab w:val="left" w:pos="9180"/>
                    </w:tabs>
                    <w:jc w:val="both"/>
                    <w:rPr>
                      <w:rFonts w:ascii="Arial" w:hAnsi="Arial" w:cs="Arial"/>
                      <w:b/>
                      <w:bCs/>
                      <w:sz w:val="24"/>
                      <w:szCs w:val="24"/>
                    </w:rPr>
                  </w:pPr>
                  <w:r w:rsidRPr="00830346">
                    <w:rPr>
                      <w:rFonts w:ascii="Arial" w:hAnsi="Arial" w:cs="Arial"/>
                      <w:b/>
                      <w:bCs/>
                      <w:sz w:val="24"/>
                      <w:szCs w:val="24"/>
                      <w:lang w:val="en-US"/>
                    </w:rPr>
                    <w:t>THE ANALYSIS OF CAPILLARY PORES IN CARBONATED CEMENT</w:t>
                  </w:r>
                </w:p>
                <w:p w:rsidR="00830346" w:rsidRPr="005651D0" w:rsidRDefault="00830346" w:rsidP="00830346">
                  <w:pPr>
                    <w:tabs>
                      <w:tab w:val="left" w:pos="9180"/>
                    </w:tabs>
                    <w:jc w:val="both"/>
                    <w:rPr>
                      <w:rFonts w:ascii="Arial" w:hAnsi="Arial" w:cs="Arial"/>
                      <w:b/>
                      <w:bCs/>
                      <w:sz w:val="18"/>
                      <w:szCs w:val="18"/>
                    </w:rPr>
                  </w:pPr>
                </w:p>
                <w:p w:rsidR="00830346" w:rsidRPr="00332AA8" w:rsidRDefault="00830346" w:rsidP="00830346">
                  <w:pPr>
                    <w:tabs>
                      <w:tab w:val="left" w:pos="9180"/>
                    </w:tabs>
                    <w:jc w:val="both"/>
                    <w:rPr>
                      <w:rFonts w:ascii="Arial" w:hAnsi="Arial" w:cs="Arial"/>
                      <w:b/>
                      <w:bCs/>
                      <w:i/>
                      <w:sz w:val="22"/>
                      <w:szCs w:val="22"/>
                      <w:lang w:val="en-US"/>
                    </w:rPr>
                  </w:pPr>
                  <w:r w:rsidRPr="00332AA8">
                    <w:rPr>
                      <w:rFonts w:ascii="Arial" w:hAnsi="Arial" w:cs="Arial"/>
                      <w:b/>
                      <w:bCs/>
                      <w:i/>
                      <w:sz w:val="22"/>
                      <w:szCs w:val="22"/>
                      <w:lang w:val="en-US"/>
                    </w:rPr>
                    <w:t>V.V. Molodin</w:t>
                  </w:r>
                  <w:r w:rsidRPr="000D6460">
                    <w:rPr>
                      <w:rFonts w:ascii="Arial" w:hAnsi="Arial" w:cs="Arial"/>
                      <w:b/>
                      <w:bCs/>
                      <w:i/>
                      <w:color w:val="000000"/>
                      <w:sz w:val="22"/>
                      <w:szCs w:val="22"/>
                      <w:vertAlign w:val="superscript"/>
                    </w:rPr>
                    <w:sym w:font="Wingdings" w:char="F02A"/>
                  </w:r>
                  <w:r w:rsidRPr="00332AA8">
                    <w:rPr>
                      <w:rFonts w:ascii="Arial" w:hAnsi="Arial" w:cs="Arial"/>
                      <w:b/>
                      <w:bCs/>
                      <w:i/>
                      <w:sz w:val="22"/>
                      <w:szCs w:val="22"/>
                      <w:lang w:val="en-US"/>
                    </w:rPr>
                    <w:t>, A.I. Nizhegorodova, L.V. Ilina</w:t>
                  </w:r>
                </w:p>
                <w:p w:rsidR="00830346" w:rsidRPr="00332AA8" w:rsidRDefault="00830346" w:rsidP="00830346">
                  <w:pPr>
                    <w:tabs>
                      <w:tab w:val="left" w:pos="9180"/>
                    </w:tabs>
                    <w:rPr>
                      <w:rFonts w:ascii="Arial" w:hAnsi="Arial" w:cs="Arial"/>
                      <w:bCs/>
                      <w:i/>
                      <w:sz w:val="22"/>
                      <w:szCs w:val="22"/>
                      <w:lang w:val="en-US"/>
                    </w:rPr>
                  </w:pPr>
                  <w:r w:rsidRPr="00332AA8">
                    <w:rPr>
                      <w:rFonts w:ascii="Arial" w:hAnsi="Arial" w:cs="Arial"/>
                      <w:bCs/>
                      <w:i/>
                      <w:sz w:val="22"/>
                      <w:szCs w:val="22"/>
                      <w:lang w:val="en-US"/>
                    </w:rPr>
                    <w:t>Novosibirsk State University of Architecture and Civil Engineering (Sibstrin),</w:t>
                  </w:r>
                  <w:r w:rsidRPr="00332AA8">
                    <w:rPr>
                      <w:rFonts w:ascii="Arial" w:hAnsi="Arial" w:cs="Arial"/>
                      <w:bCs/>
                      <w:i/>
                      <w:sz w:val="22"/>
                      <w:szCs w:val="22"/>
                    </w:rPr>
                    <w:br/>
                  </w:r>
                  <w:r w:rsidRPr="00332AA8">
                    <w:rPr>
                      <w:rFonts w:ascii="Arial" w:hAnsi="Arial" w:cs="Arial"/>
                      <w:bCs/>
                      <w:i/>
                      <w:sz w:val="22"/>
                      <w:szCs w:val="22"/>
                      <w:lang w:val="en-US"/>
                    </w:rPr>
                    <w:t>Novosibirsk, Russia</w:t>
                  </w:r>
                </w:p>
                <w:p w:rsidR="00830346" w:rsidRPr="00332AA8" w:rsidRDefault="00830346" w:rsidP="00830346">
                  <w:pPr>
                    <w:tabs>
                      <w:tab w:val="left" w:pos="8789"/>
                    </w:tabs>
                    <w:jc w:val="both"/>
                    <w:rPr>
                      <w:rFonts w:ascii="Arial" w:hAnsi="Arial" w:cs="Arial"/>
                      <w:i/>
                      <w:sz w:val="22"/>
                      <w:szCs w:val="22"/>
                    </w:rPr>
                  </w:pPr>
                  <w:r w:rsidRPr="000D6460">
                    <w:rPr>
                      <w:rFonts w:ascii="Arial" w:hAnsi="Arial" w:cs="Arial"/>
                      <w:b/>
                      <w:bCs/>
                      <w:i/>
                      <w:color w:val="000000"/>
                      <w:sz w:val="22"/>
                      <w:szCs w:val="22"/>
                      <w:vertAlign w:val="superscript"/>
                    </w:rPr>
                    <w:sym w:font="Wingdings" w:char="F02A"/>
                  </w:r>
                  <w:r w:rsidRPr="000D6460">
                    <w:rPr>
                      <w:rFonts w:ascii="Arial" w:hAnsi="Arial" w:cs="Arial"/>
                      <w:b/>
                      <w:bCs/>
                      <w:i/>
                      <w:color w:val="000000"/>
                      <w:sz w:val="22"/>
                      <w:szCs w:val="22"/>
                      <w:vertAlign w:val="superscript"/>
                    </w:rPr>
                    <w:t xml:space="preserve"> </w:t>
                  </w:r>
                  <w:r w:rsidRPr="00332AA8">
                    <w:rPr>
                      <w:rFonts w:ascii="Arial" w:hAnsi="Arial" w:cs="Arial"/>
                      <w:i/>
                      <w:sz w:val="22"/>
                      <w:szCs w:val="22"/>
                      <w:lang w:val="en-US"/>
                    </w:rPr>
                    <w:t>molodin@sibstrin.ru</w:t>
                  </w:r>
                </w:p>
                <w:p w:rsidR="00830346" w:rsidRPr="005651D0" w:rsidRDefault="00830346" w:rsidP="00830346">
                  <w:pPr>
                    <w:tabs>
                      <w:tab w:val="left" w:pos="8789"/>
                    </w:tabs>
                    <w:jc w:val="both"/>
                    <w:rPr>
                      <w:rFonts w:ascii="Arial" w:hAnsi="Arial" w:cs="Arial"/>
                      <w:i/>
                      <w:sz w:val="16"/>
                      <w:szCs w:val="16"/>
                    </w:rPr>
                  </w:pPr>
                </w:p>
                <w:p w:rsidR="007432C6" w:rsidRPr="005651D0" w:rsidRDefault="00830346" w:rsidP="007432C6">
                  <w:pPr>
                    <w:tabs>
                      <w:tab w:val="left" w:pos="9180"/>
                    </w:tabs>
                    <w:ind w:left="567" w:firstLine="397"/>
                    <w:jc w:val="both"/>
                    <w:rPr>
                      <w:spacing w:val="-2"/>
                      <w:sz w:val="18"/>
                      <w:szCs w:val="18"/>
                      <w:lang w:val="en-US"/>
                    </w:rPr>
                  </w:pPr>
                  <w:r w:rsidRPr="005651D0">
                    <w:rPr>
                      <w:b/>
                      <w:bCs/>
                      <w:i/>
                      <w:spacing w:val="-2"/>
                      <w:sz w:val="18"/>
                      <w:szCs w:val="18"/>
                      <w:lang w:val="en-US"/>
                    </w:rPr>
                    <w:t>Abstract.</w:t>
                  </w:r>
                  <w:r w:rsidRPr="005651D0">
                    <w:rPr>
                      <w:b/>
                      <w:bCs/>
                      <w:spacing w:val="-2"/>
                      <w:sz w:val="18"/>
                      <w:szCs w:val="18"/>
                      <w:lang w:val="en-US"/>
                    </w:rPr>
                    <w:t xml:space="preserve"> </w:t>
                  </w:r>
                  <w:r w:rsidR="007432C6" w:rsidRPr="005651D0">
                    <w:rPr>
                      <w:bCs/>
                      <w:spacing w:val="-2"/>
                      <w:sz w:val="18"/>
                      <w:szCs w:val="18"/>
                      <w:lang w:val="en-US"/>
                    </w:rPr>
                    <w:t>The c</w:t>
                  </w:r>
                  <w:r w:rsidR="007432C6" w:rsidRPr="005651D0">
                    <w:rPr>
                      <w:spacing w:val="-2"/>
                      <w:sz w:val="18"/>
                      <w:szCs w:val="18"/>
                      <w:lang w:val="en-US"/>
                    </w:rPr>
                    <w:t>arbonation of cement stone is one of the key processes affecting the durability of reinforced concrete structures, particularly in aggressive environment. This study aims to analyze the microstructural changes of cement stone during the carbonation process using scanning electron microscopy (SEM). Special attention is given to the quantitative a</w:t>
                  </w:r>
                  <w:r w:rsidR="007432C6" w:rsidRPr="005651D0">
                    <w:rPr>
                      <w:spacing w:val="-2"/>
                      <w:sz w:val="18"/>
                      <w:szCs w:val="18"/>
                      <w:lang w:val="en-US"/>
                    </w:rPr>
                    <w:t>s</w:t>
                  </w:r>
                  <w:r w:rsidR="007432C6" w:rsidRPr="005651D0">
                    <w:rPr>
                      <w:spacing w:val="-2"/>
                      <w:sz w:val="18"/>
                      <w:szCs w:val="18"/>
                      <w:lang w:val="en-US"/>
                    </w:rPr>
                    <w:t>sessment of capillary porosity, which influences both the mechanical and diffusion properties of the material. The research employs image binarization techniques, morphological analysis of the pore structure, and statistical data processing using analysis of variance (ANOVA).</w:t>
                  </w:r>
                  <w:r w:rsidR="007432C6" w:rsidRPr="005651D0">
                    <w:rPr>
                      <w:spacing w:val="-2"/>
                      <w:sz w:val="18"/>
                      <w:szCs w:val="18"/>
                    </w:rPr>
                    <w:t xml:space="preserve"> </w:t>
                  </w:r>
                  <w:r w:rsidR="007432C6" w:rsidRPr="005651D0">
                    <w:rPr>
                      <w:spacing w:val="-2"/>
                      <w:sz w:val="18"/>
                      <w:szCs w:val="18"/>
                      <w:lang w:val="en-US"/>
                    </w:rPr>
                    <w:t>The study reveals the decrease in the cement stone porosity from 18.7 to 7.9%, accomp</w:t>
                  </w:r>
                  <w:r w:rsidR="007432C6" w:rsidRPr="005651D0">
                    <w:rPr>
                      <w:spacing w:val="-2"/>
                      <w:sz w:val="18"/>
                      <w:szCs w:val="18"/>
                      <w:lang w:val="en-US"/>
                    </w:rPr>
                    <w:t>a</w:t>
                  </w:r>
                  <w:r w:rsidR="007432C6" w:rsidRPr="005651D0">
                    <w:rPr>
                      <w:spacing w:val="-2"/>
                      <w:sz w:val="18"/>
                      <w:szCs w:val="18"/>
                      <w:lang w:val="en-US"/>
                    </w:rPr>
                    <w:t>nied by a reduction in compressive strength from 42.5 MPa to 11.5 MPa. The experimental data are compared with diff</w:t>
                  </w:r>
                  <w:r w:rsidR="007432C6" w:rsidRPr="005651D0">
                    <w:rPr>
                      <w:spacing w:val="-2"/>
                      <w:sz w:val="18"/>
                      <w:szCs w:val="18"/>
                      <w:lang w:val="en-US"/>
                    </w:rPr>
                    <w:t>u</w:t>
                  </w:r>
                  <w:r w:rsidR="007432C6" w:rsidRPr="005651D0">
                    <w:rPr>
                      <w:spacing w:val="-2"/>
                      <w:sz w:val="18"/>
                      <w:szCs w:val="18"/>
                      <w:lang w:val="en-US"/>
                    </w:rPr>
                    <w:t>sion models, including Fick’s model and the percolation model. The percolation model more accurately reflects the decline in the material’s diffusivity upon reaching the critical porosity threshold. The novelty of this research is comprehensive analyzing carbonation processes, combining SEM techniques, mathematical modeling, and statistical analysis. The results can be used to predict the durability of concrete structures and to optimize repair mortar compositions.</w:t>
                  </w:r>
                </w:p>
                <w:p w:rsidR="007432C6" w:rsidRPr="007432C6" w:rsidRDefault="007432C6" w:rsidP="007432C6">
                  <w:pPr>
                    <w:tabs>
                      <w:tab w:val="left" w:pos="9180"/>
                    </w:tabs>
                    <w:ind w:left="567" w:firstLine="397"/>
                    <w:jc w:val="both"/>
                    <w:rPr>
                      <w:rFonts w:ascii="Arial" w:hAnsi="Arial" w:cs="Arial"/>
                      <w:sz w:val="18"/>
                      <w:szCs w:val="18"/>
                      <w:lang w:val="en-US"/>
                    </w:rPr>
                  </w:pPr>
                  <w:r w:rsidRPr="007432C6">
                    <w:rPr>
                      <w:b/>
                      <w:bCs/>
                      <w:i/>
                      <w:sz w:val="18"/>
                      <w:szCs w:val="18"/>
                      <w:lang w:val="en-US"/>
                    </w:rPr>
                    <w:t>Keywords:</w:t>
                  </w:r>
                  <w:r w:rsidRPr="007432C6">
                    <w:rPr>
                      <w:sz w:val="18"/>
                      <w:szCs w:val="18"/>
                      <w:lang w:val="en-US"/>
                    </w:rPr>
                    <w:t xml:space="preserve"> cement stone carbonation, cement stone microstructure, scanning electron microscopy (SEM), math</w:t>
                  </w:r>
                  <w:r w:rsidRPr="007432C6">
                    <w:rPr>
                      <w:sz w:val="18"/>
                      <w:szCs w:val="18"/>
                      <w:lang w:val="en-US"/>
                    </w:rPr>
                    <w:t>e</w:t>
                  </w:r>
                  <w:r w:rsidRPr="007432C6">
                    <w:rPr>
                      <w:sz w:val="18"/>
                      <w:szCs w:val="18"/>
                      <w:lang w:val="en-US"/>
                    </w:rPr>
                    <w:t>matical modeling, Fick’s model, percolation model, carbon dioxide diffusion</w:t>
                  </w:r>
                </w:p>
                <w:p w:rsidR="00676B68" w:rsidRPr="005651D0" w:rsidRDefault="00676B68" w:rsidP="00741B02">
                  <w:pPr>
                    <w:rPr>
                      <w:sz w:val="16"/>
                      <w:szCs w:val="16"/>
                      <w:lang w:val="en-US"/>
                    </w:rPr>
                  </w:pPr>
                </w:p>
                <w:p w:rsidR="00676B68" w:rsidRPr="00477E9A" w:rsidRDefault="005651D0" w:rsidP="00477E9A">
                  <w:pPr>
                    <w:ind w:left="567" w:firstLine="397"/>
                    <w:jc w:val="both"/>
                    <w:rPr>
                      <w:i/>
                    </w:rPr>
                  </w:pPr>
                  <w:r w:rsidRPr="0051262D">
                    <w:rPr>
                      <w:b/>
                      <w:bCs/>
                      <w:i/>
                      <w:iCs/>
                      <w:sz w:val="18"/>
                      <w:szCs w:val="18"/>
                      <w:lang w:val="en-US"/>
                    </w:rPr>
                    <w:t>For citation.</w:t>
                  </w:r>
                  <w:r>
                    <w:rPr>
                      <w:sz w:val="18"/>
                      <w:szCs w:val="18"/>
                    </w:rPr>
                    <w:t xml:space="preserve"> </w:t>
                  </w:r>
                  <w:r w:rsidRPr="0061075E">
                    <w:rPr>
                      <w:sz w:val="18"/>
                      <w:szCs w:val="18"/>
                      <w:shd w:val="clear" w:color="auto" w:fill="FFFFFF"/>
                      <w:lang w:val="en-US"/>
                    </w:rPr>
                    <w:t>Molodin V.V., Nizhegorodova A.I., Ilina L.V. The analysis of capillary pores in carbonated cement</w:t>
                  </w:r>
                  <w:r w:rsidRPr="00551FC8">
                    <w:rPr>
                      <w:i/>
                      <w:sz w:val="18"/>
                      <w:szCs w:val="18"/>
                      <w:lang w:val="en-US"/>
                    </w:rPr>
                    <w:t xml:space="preserve"> Bulletin of the South Ural State University. Ser. Construction Engineering and Architecture</w:t>
                  </w:r>
                  <w:r w:rsidRPr="00551FC8">
                    <w:rPr>
                      <w:sz w:val="18"/>
                      <w:szCs w:val="18"/>
                      <w:lang w:val="en-US"/>
                    </w:rPr>
                    <w:t>. 202</w:t>
                  </w:r>
                  <w:r>
                    <w:rPr>
                      <w:sz w:val="18"/>
                      <w:szCs w:val="18"/>
                      <w:lang w:val="en-US"/>
                    </w:rPr>
                    <w:t>5</w:t>
                  </w:r>
                  <w:r w:rsidRPr="00551FC8">
                    <w:rPr>
                      <w:sz w:val="18"/>
                      <w:szCs w:val="18"/>
                      <w:lang w:val="en-US"/>
                    </w:rPr>
                    <w:t>;2</w:t>
                  </w:r>
                  <w:r>
                    <w:rPr>
                      <w:sz w:val="18"/>
                      <w:szCs w:val="18"/>
                      <w:lang w:val="en-US"/>
                    </w:rPr>
                    <w:t>5</w:t>
                  </w:r>
                  <w:r w:rsidRPr="00551FC8">
                    <w:rPr>
                      <w:sz w:val="18"/>
                      <w:szCs w:val="18"/>
                      <w:lang w:val="en-US"/>
                    </w:rPr>
                    <w:t>(</w:t>
                  </w:r>
                  <w:r>
                    <w:rPr>
                      <w:sz w:val="18"/>
                      <w:szCs w:val="18"/>
                    </w:rPr>
                    <w:t>3</w:t>
                  </w:r>
                  <w:r w:rsidRPr="00551FC8">
                    <w:rPr>
                      <w:sz w:val="18"/>
                      <w:szCs w:val="18"/>
                      <w:lang w:val="en-US"/>
                    </w:rPr>
                    <w:t>):</w:t>
                  </w:r>
                  <w:r w:rsidR="00D67302">
                    <w:rPr>
                      <w:sz w:val="18"/>
                      <w:szCs w:val="18"/>
                    </w:rPr>
                    <w:t>41</w:t>
                  </w:r>
                  <w:r w:rsidRPr="00420C83">
                    <w:rPr>
                      <w:sz w:val="18"/>
                      <w:szCs w:val="18"/>
                    </w:rPr>
                    <w:t>–</w:t>
                  </w:r>
                  <w:r>
                    <w:rPr>
                      <w:sz w:val="18"/>
                      <w:szCs w:val="18"/>
                    </w:rPr>
                    <w:t>4</w:t>
                  </w:r>
                  <w:r w:rsidR="00D67302">
                    <w:rPr>
                      <w:sz w:val="18"/>
                      <w:szCs w:val="18"/>
                    </w:rPr>
                    <w:t>9</w:t>
                  </w:r>
                  <w:r w:rsidRPr="00420C83">
                    <w:rPr>
                      <w:sz w:val="18"/>
                      <w:szCs w:val="18"/>
                      <w:lang w:val="en-US"/>
                    </w:rPr>
                    <w:t>.</w:t>
                  </w:r>
                  <w:r w:rsidRPr="00551FC8">
                    <w:rPr>
                      <w:sz w:val="18"/>
                      <w:szCs w:val="18"/>
                      <w:lang w:val="en-US"/>
                    </w:rPr>
                    <w:t xml:space="preserve"> (in</w:t>
                  </w:r>
                  <w:r>
                    <w:rPr>
                      <w:sz w:val="18"/>
                      <w:szCs w:val="18"/>
                    </w:rPr>
                    <w:t> </w:t>
                  </w:r>
                  <w:r w:rsidRPr="00551FC8">
                    <w:rPr>
                      <w:sz w:val="18"/>
                      <w:szCs w:val="18"/>
                      <w:lang w:val="en-US"/>
                    </w:rPr>
                    <w:t>Russ.). DOI:</w:t>
                  </w:r>
                  <w:r>
                    <w:rPr>
                      <w:sz w:val="18"/>
                      <w:szCs w:val="18"/>
                    </w:rPr>
                    <w:t> </w:t>
                  </w:r>
                  <w:r w:rsidRPr="00551FC8">
                    <w:rPr>
                      <w:sz w:val="18"/>
                      <w:szCs w:val="18"/>
                      <w:shd w:val="clear" w:color="auto" w:fill="FFFFFF"/>
                      <w:lang w:val="en-US"/>
                    </w:rPr>
                    <w:t>10.14529/build2</w:t>
                  </w:r>
                  <w:r>
                    <w:rPr>
                      <w:sz w:val="18"/>
                      <w:szCs w:val="18"/>
                      <w:shd w:val="clear" w:color="auto" w:fill="FFFFFF"/>
                      <w:lang w:val="en-US"/>
                    </w:rPr>
                    <w:t>5</w:t>
                  </w:r>
                  <w:r w:rsidRPr="00551FC8">
                    <w:rPr>
                      <w:sz w:val="18"/>
                      <w:szCs w:val="18"/>
                      <w:shd w:val="clear" w:color="auto" w:fill="FFFFFF"/>
                      <w:lang w:val="en-US"/>
                    </w:rPr>
                    <w:t>0</w:t>
                  </w:r>
                  <w:r>
                    <w:rPr>
                      <w:sz w:val="18"/>
                      <w:szCs w:val="18"/>
                      <w:shd w:val="clear" w:color="auto" w:fill="FFFFFF"/>
                    </w:rPr>
                    <w:t>3</w:t>
                  </w:r>
                  <w:r w:rsidRPr="00551FC8">
                    <w:rPr>
                      <w:sz w:val="18"/>
                      <w:szCs w:val="18"/>
                      <w:shd w:val="clear" w:color="auto" w:fill="FFFFFF"/>
                      <w:lang w:val="en-US"/>
                    </w:rPr>
                    <w:t>0</w:t>
                  </w:r>
                  <w:r>
                    <w:rPr>
                      <w:sz w:val="18"/>
                      <w:szCs w:val="18"/>
                      <w:shd w:val="clear" w:color="auto" w:fill="FFFFFF"/>
                    </w:rPr>
                    <w:t>5</w:t>
                  </w:r>
                </w:p>
                <w:p w:rsidR="00676B68" w:rsidRPr="004F156C" w:rsidRDefault="00676B68" w:rsidP="004F156C">
                  <w:pPr>
                    <w:jc w:val="both"/>
                    <w:rPr>
                      <w:i/>
                      <w:sz w:val="18"/>
                      <w:szCs w:val="18"/>
                    </w:rPr>
                  </w:pPr>
                </w:p>
                <w:p w:rsidR="00676B68" w:rsidRPr="00FB66E8" w:rsidRDefault="00676B68" w:rsidP="00EB5744">
                  <w:pPr>
                    <w:ind w:left="5812" w:firstLine="397"/>
                    <w:jc w:val="right"/>
                    <w:rPr>
                      <w:i/>
                      <w:sz w:val="18"/>
                      <w:szCs w:val="18"/>
                      <w:lang w:val="en-US"/>
                    </w:rPr>
                  </w:pPr>
                </w:p>
              </w:txbxContent>
            </v:textbox>
            <w10:wrap type="topAndBottom" anchorx="margin" anchory="margin"/>
          </v:shape>
        </w:pict>
      </w:r>
    </w:p>
    <w:p w:rsidR="00772863" w:rsidRPr="0072298E" w:rsidRDefault="00772863" w:rsidP="00772863">
      <w:pPr>
        <w:tabs>
          <w:tab w:val="left" w:pos="9180"/>
        </w:tabs>
        <w:ind w:firstLine="397"/>
        <w:jc w:val="both"/>
      </w:pPr>
      <w:r w:rsidRPr="0072298E">
        <w:rPr>
          <w:b/>
        </w:rPr>
        <w:lastRenderedPageBreak/>
        <w:t>Введение</w:t>
      </w:r>
    </w:p>
    <w:p w:rsidR="00772863" w:rsidRPr="0072298E" w:rsidRDefault="00772863" w:rsidP="00772863">
      <w:pPr>
        <w:tabs>
          <w:tab w:val="left" w:pos="9180"/>
        </w:tabs>
        <w:ind w:firstLine="397"/>
        <w:jc w:val="both"/>
      </w:pPr>
      <w:r w:rsidRPr="0072298E">
        <w:t>В современных условиях, направленных на обеспечение высокой долговечности железобето</w:t>
      </w:r>
      <w:r w:rsidRPr="0072298E">
        <w:t>н</w:t>
      </w:r>
      <w:r w:rsidRPr="0072298E">
        <w:t>ных конструкций, проблема карбонизации ц</w:t>
      </w:r>
      <w:r w:rsidRPr="0072298E">
        <w:t>е</w:t>
      </w:r>
      <w:r w:rsidRPr="0072298E">
        <w:t>ментного камня приобретает особую значимость. Карбонизация представляет собой сложный хим</w:t>
      </w:r>
      <w:r w:rsidRPr="0072298E">
        <w:t>и</w:t>
      </w:r>
      <w:r w:rsidRPr="0072298E">
        <w:t>ко-физический процесс, в ходе которого углеки</w:t>
      </w:r>
      <w:r w:rsidRPr="0072298E">
        <w:t>с</w:t>
      </w:r>
      <w:r w:rsidRPr="0072298E">
        <w:t>лый газ вступает в реакцию с гидроксидом кал</w:t>
      </w:r>
      <w:r w:rsidRPr="0072298E">
        <w:t>ь</w:t>
      </w:r>
      <w:r w:rsidRPr="0072298E">
        <w:t>ция, приводя к формированию карбонатных с</w:t>
      </w:r>
      <w:r w:rsidRPr="0072298E">
        <w:t>о</w:t>
      </w:r>
      <w:r w:rsidRPr="0072298E">
        <w:t>единений и существенным изменениям микр</w:t>
      </w:r>
      <w:r w:rsidRPr="0072298E">
        <w:t>о</w:t>
      </w:r>
      <w:r w:rsidRPr="0072298E">
        <w:t>структурной организации цементного клинкера [1]. Эти изменения напрямую влияют на поровую структуру материала, являющуюся критическим показателем деградации и определяющим прочн</w:t>
      </w:r>
      <w:r w:rsidRPr="0072298E">
        <w:t>о</w:t>
      </w:r>
      <w:r w:rsidRPr="0072298E">
        <w:t>стные характеристики бетона [2].</w:t>
      </w:r>
    </w:p>
    <w:p w:rsidR="00772863" w:rsidRPr="0072298E" w:rsidRDefault="003F10F4" w:rsidP="00772863">
      <w:pPr>
        <w:tabs>
          <w:tab w:val="left" w:pos="9180"/>
        </w:tabs>
        <w:ind w:firstLine="397"/>
        <w:jc w:val="both"/>
      </w:pPr>
      <w:r>
        <w:rPr>
          <w:noProof/>
        </w:rPr>
        <w:pict>
          <v:shape id="_x0000_s1748" type="#_x0000_t202" style="position:absolute;left:0;text-align:left;margin-left:2.1pt;margin-top:258.35pt;width:462.05pt;height:255.55pt;z-index:251656192" stroked="f">
            <v:textbox inset="0,,0">
              <w:txbxContent>
                <w:p w:rsidR="00253610" w:rsidRPr="00FF5C47" w:rsidRDefault="00253610" w:rsidP="00253610">
                  <w:pPr>
                    <w:pBdr>
                      <w:top w:val="nil"/>
                      <w:left w:val="nil"/>
                      <w:bottom w:val="nil"/>
                      <w:right w:val="nil"/>
                      <w:between w:val="nil"/>
                    </w:pBdr>
                    <w:jc w:val="center"/>
                    <w:rPr>
                      <w:color w:val="000000"/>
                      <w:sz w:val="24"/>
                      <w:szCs w:val="24"/>
                    </w:rPr>
                  </w:pPr>
                  <w:r w:rsidRPr="00E24D05">
                    <w:rPr>
                      <w:rFonts w:ascii="Arial" w:hAnsi="Arial" w:cs="Arial"/>
                      <w:b/>
                      <w:color w:val="000000"/>
                      <w:sz w:val="16"/>
                      <w:szCs w:val="16"/>
                    </w:rPr>
                    <w:t>а)</w:t>
                  </w:r>
                  <w:r w:rsidRPr="00E24D05">
                    <w:rPr>
                      <w:color w:val="000000"/>
                      <w:sz w:val="16"/>
                      <w:szCs w:val="16"/>
                    </w:rPr>
                    <w:t xml:space="preserve"> </w:t>
                  </w:r>
                  <w:r w:rsidR="003D3AF6">
                    <w:rPr>
                      <w:noProof/>
                      <w:color w:val="000000"/>
                      <w:sz w:val="16"/>
                      <w:szCs w:val="16"/>
                    </w:rPr>
                    <w:drawing>
                      <wp:inline distT="0" distB="0" distL="0" distR="0">
                        <wp:extent cx="1672590" cy="2883535"/>
                        <wp:effectExtent l="19050" t="0" r="3810" b="0"/>
                        <wp:docPr id="27" name="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g"/>
                                <pic:cNvPicPr>
                                  <a:picLocks noChangeAspect="1" noChangeArrowheads="1"/>
                                </pic:cNvPicPr>
                              </pic:nvPicPr>
                              <pic:blipFill>
                                <a:blip r:embed="rId8"/>
                                <a:srcRect/>
                                <a:stretch>
                                  <a:fillRect/>
                                </a:stretch>
                              </pic:blipFill>
                              <pic:spPr bwMode="auto">
                                <a:xfrm>
                                  <a:off x="0" y="0"/>
                                  <a:ext cx="1672590" cy="2883535"/>
                                </a:xfrm>
                                <a:prstGeom prst="rect">
                                  <a:avLst/>
                                </a:prstGeom>
                                <a:noFill/>
                                <a:ln w="9525">
                                  <a:noFill/>
                                  <a:miter lim="800000"/>
                                  <a:headEnd/>
                                  <a:tailEnd/>
                                </a:ln>
                              </pic:spPr>
                            </pic:pic>
                          </a:graphicData>
                        </a:graphic>
                      </wp:inline>
                    </w:drawing>
                  </w:r>
                  <w:r w:rsidRPr="00E24D05">
                    <w:rPr>
                      <w:color w:val="000000"/>
                      <w:sz w:val="16"/>
                      <w:szCs w:val="16"/>
                    </w:rPr>
                    <w:t xml:space="preserve"> </w:t>
                  </w:r>
                  <w:r w:rsidR="00662E54">
                    <w:rPr>
                      <w:color w:val="000000"/>
                      <w:sz w:val="16"/>
                      <w:szCs w:val="16"/>
                    </w:rPr>
                    <w:t xml:space="preserve">        </w:t>
                  </w:r>
                  <w:r w:rsidRPr="00E24D05">
                    <w:rPr>
                      <w:rFonts w:ascii="Arial" w:hAnsi="Arial" w:cs="Arial"/>
                      <w:b/>
                      <w:color w:val="000000"/>
                      <w:sz w:val="16"/>
                      <w:szCs w:val="16"/>
                    </w:rPr>
                    <w:t>б)</w:t>
                  </w:r>
                  <w:r w:rsidRPr="00FF5C47">
                    <w:rPr>
                      <w:color w:val="000000"/>
                      <w:sz w:val="24"/>
                      <w:szCs w:val="24"/>
                    </w:rPr>
                    <w:t xml:space="preserve"> </w:t>
                  </w:r>
                  <w:r w:rsidR="003D3AF6">
                    <w:rPr>
                      <w:b/>
                      <w:noProof/>
                    </w:rPr>
                    <w:drawing>
                      <wp:inline distT="0" distB="0" distL="0" distR="0">
                        <wp:extent cx="2158365" cy="2875280"/>
                        <wp:effectExtent l="19050" t="0" r="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srcRect/>
                                <a:stretch>
                                  <a:fillRect/>
                                </a:stretch>
                              </pic:blipFill>
                              <pic:spPr bwMode="auto">
                                <a:xfrm>
                                  <a:off x="0" y="0"/>
                                  <a:ext cx="2158365" cy="2875280"/>
                                </a:xfrm>
                                <a:prstGeom prst="rect">
                                  <a:avLst/>
                                </a:prstGeom>
                                <a:noFill/>
                                <a:ln w="9525">
                                  <a:noFill/>
                                  <a:miter lim="800000"/>
                                  <a:headEnd/>
                                  <a:tailEnd/>
                                </a:ln>
                              </pic:spPr>
                            </pic:pic>
                          </a:graphicData>
                        </a:graphic>
                      </wp:inline>
                    </w:drawing>
                  </w:r>
                </w:p>
                <w:p w:rsidR="00253610" w:rsidRPr="00E24D05" w:rsidRDefault="00253610" w:rsidP="00253610">
                  <w:pPr>
                    <w:pBdr>
                      <w:top w:val="nil"/>
                      <w:left w:val="nil"/>
                      <w:bottom w:val="nil"/>
                      <w:right w:val="nil"/>
                      <w:between w:val="nil"/>
                    </w:pBdr>
                    <w:jc w:val="center"/>
                    <w:rPr>
                      <w:rFonts w:ascii="Arial" w:hAnsi="Arial" w:cs="Arial"/>
                      <w:b/>
                      <w:color w:val="000000"/>
                      <w:sz w:val="16"/>
                      <w:szCs w:val="16"/>
                    </w:rPr>
                  </w:pPr>
                </w:p>
                <w:p w:rsidR="00ED7D9D" w:rsidRPr="00662E54" w:rsidRDefault="00253610" w:rsidP="00662E54">
                  <w:pPr>
                    <w:pBdr>
                      <w:top w:val="nil"/>
                      <w:left w:val="nil"/>
                      <w:bottom w:val="nil"/>
                      <w:right w:val="nil"/>
                      <w:between w:val="nil"/>
                    </w:pBdr>
                    <w:jc w:val="center"/>
                    <w:rPr>
                      <w:rFonts w:ascii="Arial" w:hAnsi="Arial" w:cs="Arial"/>
                      <w:b/>
                      <w:color w:val="000000"/>
                      <w:sz w:val="16"/>
                      <w:szCs w:val="16"/>
                    </w:rPr>
                  </w:pPr>
                  <w:r w:rsidRPr="00E24D05">
                    <w:rPr>
                      <w:rFonts w:ascii="Arial" w:hAnsi="Arial" w:cs="Arial"/>
                      <w:b/>
                      <w:color w:val="000000"/>
                      <w:sz w:val="16"/>
                      <w:szCs w:val="16"/>
                    </w:rPr>
                    <w:t>Рис. 1. Конструкции, подвергшиеся коррозии</w:t>
                  </w:r>
                </w:p>
              </w:txbxContent>
            </v:textbox>
            <w10:wrap type="topAndBottom"/>
          </v:shape>
        </w:pict>
      </w:r>
      <w:r w:rsidR="00772863" w:rsidRPr="0072298E">
        <w:t>Сооружения промышленных зданий Аму</w:t>
      </w:r>
      <w:r w:rsidR="00772863" w:rsidRPr="0072298E">
        <w:t>р</w:t>
      </w:r>
      <w:r w:rsidR="00772863" w:rsidRPr="0072298E">
        <w:t xml:space="preserve">ского комбината [3], несущих колонн эстакады </w:t>
      </w:r>
      <w:r w:rsidR="00772863" w:rsidRPr="00FB39EB">
        <w:t>(рис. 1а) [4], вертикальных опор мостов через Во</w:t>
      </w:r>
      <w:r w:rsidR="00772863" w:rsidRPr="00FB39EB">
        <w:t>л</w:t>
      </w:r>
      <w:r w:rsidR="00772863" w:rsidRPr="00FB39EB">
        <w:t>гу [5] и других объектов, эксплуатируемых в а</w:t>
      </w:r>
      <w:r w:rsidR="00772863" w:rsidRPr="00FB39EB">
        <w:t>г</w:t>
      </w:r>
      <w:r w:rsidR="00772863" w:rsidRPr="00FB39EB">
        <w:t>рессивных условиях, подвергаются значительному воздействию процессов карбонизации, что нег</w:t>
      </w:r>
      <w:r w:rsidR="00772863" w:rsidRPr="00FB39EB">
        <w:t>а</w:t>
      </w:r>
      <w:r w:rsidR="00772863" w:rsidRPr="00FB39EB">
        <w:t>тивно сказывается на их конструктивной целос</w:t>
      </w:r>
      <w:r w:rsidR="00772863" w:rsidRPr="00FB39EB">
        <w:t>т</w:t>
      </w:r>
      <w:r w:rsidR="00772863" w:rsidRPr="00FB39EB">
        <w:t>ности. Применение традиционных методов во</w:t>
      </w:r>
      <w:r w:rsidR="00772863" w:rsidRPr="00FB39EB">
        <w:t>с</w:t>
      </w:r>
      <w:r w:rsidR="00772863" w:rsidRPr="00FB39EB">
        <w:t>становления, основанных на стандартных ремон</w:t>
      </w:r>
      <w:r w:rsidR="00772863" w:rsidRPr="00FB39EB">
        <w:t>т</w:t>
      </w:r>
      <w:r w:rsidR="00772863" w:rsidRPr="00FB39EB">
        <w:t>ных смесях, часто приводит к недостаточному сцеплению между восстановительным слоем и карбонизированным основным бетоном, что с</w:t>
      </w:r>
      <w:r w:rsidR="00772863" w:rsidRPr="00FB39EB">
        <w:t>о</w:t>
      </w:r>
      <w:r w:rsidR="00772863" w:rsidRPr="00FB39EB">
        <w:t>провождается отслоением ремонтного бетона [6]. Для улучшения диффузионных процессов в бетоне используют различные методы, включая примен</w:t>
      </w:r>
      <w:r w:rsidR="00772863" w:rsidRPr="00FB39EB">
        <w:t>е</w:t>
      </w:r>
      <w:r w:rsidR="00772863" w:rsidRPr="00FB39EB">
        <w:t>ние адгезионных составов и модификацию стру</w:t>
      </w:r>
      <w:r w:rsidR="00772863" w:rsidRPr="00FB39EB">
        <w:t>к</w:t>
      </w:r>
      <w:r w:rsidR="00772863" w:rsidRPr="00FB39EB">
        <w:t>туры материала. Адгезионные составы способс</w:t>
      </w:r>
      <w:r w:rsidR="00772863" w:rsidRPr="00FB39EB">
        <w:t>т</w:t>
      </w:r>
      <w:r w:rsidR="00772863" w:rsidRPr="00FB39EB">
        <w:t>вуют улучшению сцепления между ремонтным слоем и карбонизированным бетоном, однако эк</w:t>
      </w:r>
      <w:r w:rsidR="00772863" w:rsidRPr="00FB39EB">
        <w:t>с</w:t>
      </w:r>
      <w:r w:rsidR="00772863" w:rsidRPr="00FB39EB">
        <w:t>периментальные данные свидетельствуют о том, что этот метод не всегда достигает требуемой э</w:t>
      </w:r>
      <w:r w:rsidR="00772863" w:rsidRPr="00FB39EB">
        <w:t>ф</w:t>
      </w:r>
      <w:r w:rsidR="00772863" w:rsidRPr="00FB39EB">
        <w:t>фективности (рис. 1б) [7, 8].</w:t>
      </w:r>
      <w:r w:rsidR="00772863" w:rsidRPr="0072298E">
        <w:t xml:space="preserve"> </w:t>
      </w:r>
    </w:p>
    <w:p w:rsidR="00772863" w:rsidRPr="0072298E" w:rsidRDefault="00772863" w:rsidP="00772863">
      <w:pPr>
        <w:tabs>
          <w:tab w:val="left" w:pos="9180"/>
        </w:tabs>
        <w:ind w:firstLine="397"/>
        <w:jc w:val="both"/>
      </w:pPr>
      <w:r w:rsidRPr="0072298E">
        <w:lastRenderedPageBreak/>
        <w:t>В условиях недостаточной адгезии целесоо</w:t>
      </w:r>
      <w:r w:rsidRPr="0072298E">
        <w:t>б</w:t>
      </w:r>
      <w:r w:rsidRPr="0072298E">
        <w:t>разно использовать методы, предусматривающие применение охватывающих обойм с увеличением сечения ремонтного шва, что может обеспечить более равномерное распределение механических нагрузок [9]. Кроме того, эффективность дифф</w:t>
      </w:r>
      <w:r w:rsidRPr="0072298E">
        <w:t>у</w:t>
      </w:r>
      <w:r w:rsidRPr="0072298E">
        <w:t>зионных процессов в цементном камне определ</w:t>
      </w:r>
      <w:r w:rsidRPr="0072298E">
        <w:t>я</w:t>
      </w:r>
      <w:r w:rsidRPr="0072298E">
        <w:t>ется распределением и размерами его пор, что требует тщательного анализа микроструктуры м</w:t>
      </w:r>
      <w:r w:rsidRPr="0072298E">
        <w:t>а</w:t>
      </w:r>
      <w:r w:rsidRPr="0072298E">
        <w:t xml:space="preserve">териала [10]. </w:t>
      </w:r>
    </w:p>
    <w:p w:rsidR="00772863" w:rsidRPr="0072298E" w:rsidRDefault="00772863" w:rsidP="00772863">
      <w:pPr>
        <w:tabs>
          <w:tab w:val="left" w:pos="9180"/>
        </w:tabs>
        <w:ind w:firstLine="397"/>
        <w:jc w:val="both"/>
      </w:pPr>
      <w:r w:rsidRPr="0072298E">
        <w:t xml:space="preserve">За последние годы наблюдается заметный прогресс в применении растровой электронной микроскопии </w:t>
      </w:r>
      <w:r w:rsidRPr="00575E72">
        <w:t>(РЭМ)</w:t>
      </w:r>
      <w:r w:rsidRPr="0072298E">
        <w:t xml:space="preserve"> для исследования микр</w:t>
      </w:r>
      <w:r w:rsidRPr="0072298E">
        <w:t>о</w:t>
      </w:r>
      <w:r w:rsidRPr="0072298E">
        <w:t>структуры цементных материалов. Исследования, проведённые Р.К. Ниязбековой [1], продемонстр</w:t>
      </w:r>
      <w:r w:rsidRPr="0072298E">
        <w:t>и</w:t>
      </w:r>
      <w:r w:rsidRPr="0072298E">
        <w:t>ровали, что метод РЭМ позволяет с высокой то</w:t>
      </w:r>
      <w:r w:rsidRPr="0072298E">
        <w:t>ч</w:t>
      </w:r>
      <w:r w:rsidRPr="0072298E">
        <w:t>ностью визуализировать и количественно оцен</w:t>
      </w:r>
      <w:r w:rsidRPr="0072298E">
        <w:t>и</w:t>
      </w:r>
      <w:r w:rsidRPr="0072298E">
        <w:t>вать распределение капиллярных пор, что откр</w:t>
      </w:r>
      <w:r w:rsidRPr="0072298E">
        <w:t>ы</w:t>
      </w:r>
      <w:r w:rsidRPr="0072298E">
        <w:t>вает новые возможности для глубокого анализа процессов карбонизации. Современные отечес</w:t>
      </w:r>
      <w:r w:rsidRPr="0072298E">
        <w:t>т</w:t>
      </w:r>
      <w:r w:rsidRPr="0072298E">
        <w:t>венные исследования [2, 8] в сочетании с зарубе</w:t>
      </w:r>
      <w:r w:rsidRPr="0072298E">
        <w:t>ж</w:t>
      </w:r>
      <w:r w:rsidRPr="0072298E">
        <w:t>ными работами [11, 12] подчёркивают необход</w:t>
      </w:r>
      <w:r w:rsidRPr="0072298E">
        <w:t>и</w:t>
      </w:r>
      <w:r w:rsidRPr="0072298E">
        <w:t>мость комплексного подхода, объединяющего эк</w:t>
      </w:r>
      <w:r w:rsidRPr="0072298E">
        <w:t>с</w:t>
      </w:r>
      <w:r w:rsidRPr="0072298E">
        <w:t>периментальные данные с расчётными моделями для оптимизации состава бетонных смесей и п</w:t>
      </w:r>
      <w:r w:rsidRPr="0072298E">
        <w:t>о</w:t>
      </w:r>
      <w:r w:rsidRPr="0072298E">
        <w:t>вышения их устойчивости к агрессивным внешним воздействиям.</w:t>
      </w:r>
    </w:p>
    <w:p w:rsidR="00772863" w:rsidRPr="0072298E" w:rsidRDefault="00772863" w:rsidP="00772863">
      <w:pPr>
        <w:tabs>
          <w:tab w:val="left" w:pos="9180"/>
        </w:tabs>
        <w:ind w:firstLine="397"/>
        <w:jc w:val="both"/>
      </w:pPr>
      <w:r w:rsidRPr="0072298E">
        <w:t>Традиционные модели описания диффузио</w:t>
      </w:r>
      <w:r w:rsidRPr="0072298E">
        <w:t>н</w:t>
      </w:r>
      <w:r w:rsidRPr="0072298E">
        <w:t>ных процессов, в частности модель Фика, базир</w:t>
      </w:r>
      <w:r w:rsidRPr="0072298E">
        <w:t>у</w:t>
      </w:r>
      <w:r w:rsidRPr="0072298E">
        <w:t>ются на предположении о равномерном распред</w:t>
      </w:r>
      <w:r w:rsidRPr="0072298E">
        <w:t>е</w:t>
      </w:r>
      <w:r w:rsidRPr="0072298E">
        <w:t>лении пор, что не всегда соответствует реальной неоднородности микроструктуры цементного ка</w:t>
      </w:r>
      <w:r w:rsidRPr="0072298E">
        <w:t>м</w:t>
      </w:r>
      <w:r w:rsidRPr="0072298E">
        <w:t xml:space="preserve">ня. Это ограничение приводит к необходимости внедрения корректирующих коэффициентов или применения альтернативных моделей, способных адекватно описать нелинейное поведение системы [13]. В связи с этим в настоящем исследовании </w:t>
      </w:r>
      <w:r w:rsidRPr="0072298E">
        <w:lastRenderedPageBreak/>
        <w:t>поставлена задача интеграции экспериментальных данных, полученных методом РЭМ, с расчётными моделями диффузии для проведения комплексного анализа влияния карбонизации на микрострукту</w:t>
      </w:r>
      <w:r w:rsidRPr="0072298E">
        <w:t>р</w:t>
      </w:r>
      <w:r w:rsidRPr="0072298E">
        <w:t>ные характеристики цементного камня. Сравн</w:t>
      </w:r>
      <w:r w:rsidRPr="0072298E">
        <w:t>и</w:t>
      </w:r>
      <w:r w:rsidRPr="0072298E">
        <w:t>тельный анализ количественных параметров пор</w:t>
      </w:r>
      <w:r w:rsidRPr="0072298E">
        <w:t>о</w:t>
      </w:r>
      <w:r w:rsidRPr="0072298E">
        <w:t>вой структуры, выявленных при различных реж</w:t>
      </w:r>
      <w:r w:rsidRPr="0072298E">
        <w:t>и</w:t>
      </w:r>
      <w:r w:rsidRPr="0072298E">
        <w:t xml:space="preserve">мах карбонизации, позволит уточнить модельные предсказания, определить пределы применимости традиционных подходов к оценке </w:t>
      </w:r>
      <w:commentRangeStart w:id="0"/>
      <w:r w:rsidRPr="0072298E">
        <w:t>диффузионных процессов.</w:t>
      </w:r>
      <w:commentRangeEnd w:id="0"/>
      <w:r w:rsidRPr="0072298E">
        <w:commentReference w:id="0"/>
      </w:r>
    </w:p>
    <w:p w:rsidR="00772863" w:rsidRPr="0072298E" w:rsidRDefault="00772863" w:rsidP="00772863">
      <w:pPr>
        <w:tabs>
          <w:tab w:val="left" w:pos="9180"/>
        </w:tabs>
        <w:ind w:firstLine="397"/>
        <w:jc w:val="both"/>
        <w:rPr>
          <w:b/>
        </w:rPr>
      </w:pPr>
    </w:p>
    <w:p w:rsidR="00772863" w:rsidRPr="0072298E" w:rsidRDefault="00772863" w:rsidP="00772863">
      <w:pPr>
        <w:tabs>
          <w:tab w:val="left" w:pos="9180"/>
        </w:tabs>
        <w:ind w:firstLine="397"/>
        <w:jc w:val="both"/>
        <w:rPr>
          <w:b/>
        </w:rPr>
      </w:pPr>
      <w:r w:rsidRPr="0072298E">
        <w:rPr>
          <w:b/>
        </w:rPr>
        <w:t>Методы анализа поровой структуры бетона</w:t>
      </w:r>
    </w:p>
    <w:p w:rsidR="00772863" w:rsidRPr="0072298E" w:rsidRDefault="00772863" w:rsidP="00772863">
      <w:pPr>
        <w:tabs>
          <w:tab w:val="left" w:pos="9180"/>
        </w:tabs>
        <w:ind w:firstLine="397"/>
        <w:jc w:val="both"/>
      </w:pPr>
      <w:r w:rsidRPr="0072298E">
        <w:t>Для исследования пор в бетоне применяются методы количественной оценки на макроуровне с размером объектов до 0,1 миллиметра. Для визу</w:t>
      </w:r>
      <w:r w:rsidRPr="0072298E">
        <w:t>а</w:t>
      </w:r>
      <w:r w:rsidRPr="0072298E">
        <w:t>лизации структуры и подтверждения различных гипотез часто используют растровые электронные микроскопы (РЭМ). Однако применение РЭМ для количественного анализа поровой структуры б</w:t>
      </w:r>
      <w:r w:rsidRPr="0072298E">
        <w:t>е</w:t>
      </w:r>
      <w:r w:rsidRPr="0072298E">
        <w:t>тона ограничивается несколькими факторами: а) высокая стоимость оборудования; б) сложность подготовки образцов и получения качественных изображений; в) трудности в идентификации пор как объектов исследования на пространственных снимках. Основной задачей восстановления явл</w:t>
      </w:r>
      <w:r w:rsidRPr="0072298E">
        <w:t>я</w:t>
      </w:r>
      <w:r w:rsidRPr="0072298E">
        <w:t>ется получение целостной конструкции после н</w:t>
      </w:r>
      <w:r w:rsidRPr="0072298E">
        <w:t>а</w:t>
      </w:r>
      <w:r w:rsidRPr="0072298E">
        <w:t>несения ремонтного слоя, это достигается благ</w:t>
      </w:r>
      <w:r w:rsidRPr="0072298E">
        <w:t>о</w:t>
      </w:r>
      <w:r w:rsidRPr="0072298E">
        <w:t>даря адгезии и диффузии ремонтного и восстана</w:t>
      </w:r>
      <w:r w:rsidRPr="0072298E">
        <w:t>в</w:t>
      </w:r>
      <w:r w:rsidRPr="0072298E">
        <w:t>ливаемого бетона.</w:t>
      </w:r>
    </w:p>
    <w:p w:rsidR="00772863" w:rsidRPr="0072298E" w:rsidRDefault="00772863" w:rsidP="00772863">
      <w:pPr>
        <w:ind w:firstLine="397"/>
        <w:jc w:val="both"/>
      </w:pPr>
      <w:r w:rsidRPr="0072298E">
        <w:t>Модель Фика описывает молекулярную ди</w:t>
      </w:r>
      <w:r w:rsidRPr="0072298E">
        <w:t>ф</w:t>
      </w:r>
      <w:r w:rsidRPr="0072298E">
        <w:t>фузию в пористых средах. При стационарном р</w:t>
      </w:r>
      <w:r w:rsidRPr="0072298E">
        <w:t>е</w:t>
      </w:r>
      <w:r w:rsidRPr="0072298E">
        <w:t>жиме используется первый закон Фика:</w:t>
      </w:r>
    </w:p>
    <w:p w:rsidR="00772863" w:rsidRPr="0072298E" w:rsidRDefault="003D3AF6" w:rsidP="0091753D">
      <w:pPr>
        <w:pBdr>
          <w:top w:val="nil"/>
          <w:left w:val="nil"/>
          <w:bottom w:val="nil"/>
          <w:right w:val="nil"/>
          <w:between w:val="nil"/>
        </w:pBdr>
        <w:tabs>
          <w:tab w:val="left" w:pos="7818"/>
        </w:tabs>
        <w:ind w:firstLine="397"/>
        <w:jc w:val="right"/>
        <w:rPr>
          <w:color w:val="000000"/>
        </w:rPr>
      </w:pPr>
      <m:oMath>
        <m:r>
          <w:rPr>
            <w:rFonts w:ascii="Cambria Math" w:eastAsia="Cambria Math" w:hAnsi="Cambria Math"/>
            <w:color w:val="000000"/>
          </w:rPr>
          <m:t>J=-D</m:t>
        </m:r>
        <m:f>
          <m:fPr>
            <m:ctrlPr>
              <w:rPr>
                <w:rFonts w:ascii="Cambria Math" w:eastAsia="Cambria Math" w:hAnsi="Cambria Math"/>
                <w:color w:val="000000"/>
              </w:rPr>
            </m:ctrlPr>
          </m:fPr>
          <m:num>
            <m:r>
              <w:rPr>
                <w:rFonts w:ascii="Cambria Math" w:eastAsia="Cambria Math" w:hAnsi="Cambria Math"/>
                <w:color w:val="000000"/>
              </w:rPr>
              <m:t>dC</m:t>
            </m:r>
          </m:num>
          <m:den>
            <m:r>
              <w:rPr>
                <w:rFonts w:ascii="Cambria Math" w:eastAsia="Cambria Math" w:hAnsi="Cambria Math"/>
                <w:color w:val="000000"/>
              </w:rPr>
              <m:t>dx</m:t>
            </m:r>
          </m:den>
        </m:f>
        <m:r>
          <w:rPr>
            <w:rFonts w:ascii="Cambria Math" w:eastAsia="Cambria Math" w:hAnsi="Cambria Math"/>
            <w:color w:val="000000"/>
          </w:rPr>
          <m:t xml:space="preserve"> </m:t>
        </m:r>
      </m:oMath>
      <w:r w:rsidR="00772863" w:rsidRPr="0072298E">
        <w:rPr>
          <w:rFonts w:eastAsia="Cambria Math"/>
          <w:color w:val="000000"/>
        </w:rPr>
        <w:t>,</w:t>
      </w:r>
      <w:r w:rsidR="0091753D">
        <w:rPr>
          <w:rFonts w:eastAsia="Cambria Math"/>
          <w:color w:val="000000"/>
        </w:rPr>
        <w:t xml:space="preserve">                                                        </w:t>
      </w:r>
      <w:r w:rsidR="00772863" w:rsidRPr="0072298E">
        <w:rPr>
          <w:color w:val="000000"/>
        </w:rPr>
        <w:t>(1)</w:t>
      </w:r>
    </w:p>
    <w:p w:rsidR="00772863" w:rsidRPr="0072298E" w:rsidRDefault="00772863" w:rsidP="0091753D">
      <w:pPr>
        <w:jc w:val="both"/>
      </w:pPr>
      <w:r w:rsidRPr="0072298E">
        <w:t xml:space="preserve">где </w:t>
      </w:r>
      <m:oMath>
        <m:r>
          <w:rPr>
            <w:rFonts w:ascii="Cambria Math" w:eastAsia="Cambria Math" w:hAnsi="Cambria Math"/>
          </w:rPr>
          <m:t>J</m:t>
        </m:r>
      </m:oMath>
      <w:r w:rsidRPr="0072298E">
        <w:t xml:space="preserve"> – плотность диффузионного потока, </w:t>
      </w:r>
      <m:oMath>
        <m:r>
          <w:rPr>
            <w:rFonts w:ascii="Cambria Math" w:eastAsia="Cambria Math" w:hAnsi="Cambria Math"/>
          </w:rPr>
          <m:t>D</m:t>
        </m:r>
      </m:oMath>
      <w:r w:rsidRPr="0072298E">
        <w:t xml:space="preserve"> – к</w:t>
      </w:r>
      <w:r w:rsidRPr="0072298E">
        <w:t>о</w:t>
      </w:r>
      <w:r w:rsidRPr="0072298E">
        <w:t xml:space="preserve">эффициент диффузии, </w:t>
      </w:r>
      <m:oMath>
        <m:r>
          <w:rPr>
            <w:rFonts w:ascii="Cambria Math" w:eastAsia="Cambria Math" w:hAnsi="Cambria Math"/>
          </w:rPr>
          <m:t>dC</m:t>
        </m:r>
      </m:oMath>
      <w:r w:rsidRPr="0072298E">
        <w:t xml:space="preserve"> – концентрация ди</w:t>
      </w:r>
      <w:r w:rsidRPr="0072298E">
        <w:t>ф</w:t>
      </w:r>
      <w:r w:rsidRPr="0072298E">
        <w:t xml:space="preserve">фундирующего вещества, </w:t>
      </w:r>
      <m:oMath>
        <m:r>
          <w:rPr>
            <w:rFonts w:ascii="Cambria Math" w:eastAsia="Cambria Math" w:hAnsi="Cambria Math"/>
          </w:rPr>
          <m:t>dx</m:t>
        </m:r>
      </m:oMath>
      <w:r w:rsidRPr="0072298E">
        <w:t xml:space="preserve"> – координата.</w:t>
      </w:r>
    </w:p>
    <w:p w:rsidR="00772863" w:rsidRPr="0072298E" w:rsidRDefault="00772863" w:rsidP="00772863">
      <w:pPr>
        <w:ind w:firstLine="397"/>
        <w:jc w:val="both"/>
      </w:pPr>
      <w:r w:rsidRPr="0072298E">
        <w:t>В контексте карбонизации бетона распред</w:t>
      </w:r>
      <w:r w:rsidRPr="0072298E">
        <w:t>е</w:t>
      </w:r>
      <w:r w:rsidRPr="0072298E">
        <w:t xml:space="preserve">ление пор влияет на локальное значение </w:t>
      </w:r>
      <w:r w:rsidRPr="0072298E">
        <w:rPr>
          <w:i/>
        </w:rPr>
        <w:t>D</w:t>
      </w:r>
      <w:r w:rsidRPr="0072298E">
        <w:t>; при уменьшении пористости коэффициент диффузии экспоненциально снижается.</w:t>
      </w:r>
    </w:p>
    <w:p w:rsidR="00772863" w:rsidRPr="0072298E" w:rsidRDefault="00772863" w:rsidP="00772863">
      <w:pPr>
        <w:ind w:firstLine="397"/>
        <w:jc w:val="both"/>
      </w:pPr>
      <w:r w:rsidRPr="0072298E">
        <w:t xml:space="preserve">Перколяционная модель учитывает, что при достижении критической пористости </w:t>
      </w:r>
      <w:r w:rsidRPr="0072298E">
        <w:rPr>
          <w:i/>
        </w:rPr>
        <w:t>p</w:t>
      </w:r>
      <w:r w:rsidRPr="0072298E">
        <w:rPr>
          <w:i/>
          <w:vertAlign w:val="subscript"/>
        </w:rPr>
        <w:t>c</w:t>
      </w:r>
      <w:r w:rsidRPr="0072298E">
        <w:t xml:space="preserve"> материал переходит в проницаемое состояние. В рамках модели эффективный коэффициент диффузии можно аппроксимировать зависимостью:</w:t>
      </w:r>
    </w:p>
    <w:p w:rsidR="00772863" w:rsidRPr="0072298E" w:rsidRDefault="003F10F4" w:rsidP="0091753D">
      <w:pPr>
        <w:pBdr>
          <w:top w:val="nil"/>
          <w:left w:val="nil"/>
          <w:bottom w:val="nil"/>
          <w:right w:val="nil"/>
          <w:between w:val="nil"/>
        </w:pBdr>
        <w:tabs>
          <w:tab w:val="left" w:pos="7818"/>
        </w:tabs>
        <w:ind w:firstLine="397"/>
        <w:jc w:val="right"/>
        <w:rPr>
          <w:color w:val="000000"/>
        </w:rPr>
      </w:pPr>
      <m:oMath>
        <m:sSub>
          <m:sSubPr>
            <m:ctrlPr>
              <w:rPr>
                <w:rFonts w:ascii="Cambria Math" w:eastAsia="Cambria Math" w:hAnsi="Cambria Math"/>
                <w:color w:val="000000"/>
              </w:rPr>
            </m:ctrlPr>
          </m:sSubPr>
          <m:e>
            <m:r>
              <w:rPr>
                <w:rFonts w:ascii="Cambria Math" w:eastAsia="Cambria Math" w:hAnsi="Cambria Math"/>
                <w:color w:val="000000"/>
              </w:rPr>
              <m:t>D</m:t>
            </m:r>
          </m:e>
          <m:sub>
            <m:r>
              <w:rPr>
                <w:rFonts w:ascii="Cambria Math" w:eastAsia="Cambria Math" w:hAnsi="Cambria Math"/>
                <w:color w:val="000000"/>
              </w:rPr>
              <m:t>eff</m:t>
            </m:r>
          </m:sub>
        </m:sSub>
        <m:r>
          <w:rPr>
            <w:rFonts w:ascii="Cambria Math" w:eastAsia="Cambria Math" w:hAnsi="Cambria Math"/>
            <w:color w:val="000000"/>
          </w:rPr>
          <m:t>=</m:t>
        </m:r>
        <m:sSub>
          <m:sSubPr>
            <m:ctrlPr>
              <w:rPr>
                <w:rFonts w:ascii="Cambria Math" w:eastAsia="Cambria Math" w:hAnsi="Cambria Math"/>
                <w:color w:val="000000"/>
              </w:rPr>
            </m:ctrlPr>
          </m:sSubPr>
          <m:e>
            <m:r>
              <w:rPr>
                <w:rFonts w:ascii="Cambria Math" w:eastAsia="Cambria Math" w:hAnsi="Cambria Math"/>
                <w:color w:val="000000"/>
              </w:rPr>
              <m:t>D</m:t>
            </m:r>
          </m:e>
          <m:sub>
            <m:r>
              <w:rPr>
                <w:rFonts w:ascii="Cambria Math" w:eastAsia="Cambria Math" w:hAnsi="Cambria Math"/>
                <w:color w:val="000000"/>
              </w:rPr>
              <m:t>c</m:t>
            </m:r>
          </m:sub>
        </m:sSub>
        <m:r>
          <w:rPr>
            <w:rFonts w:ascii="Cambria Math" w:eastAsia="Cambria Math" w:hAnsi="Cambria Math"/>
            <w:color w:val="000000"/>
          </w:rPr>
          <m:t>∙</m:t>
        </m:r>
        <m:sSup>
          <m:sSupPr>
            <m:ctrlPr>
              <w:rPr>
                <w:rFonts w:ascii="Cambria Math" w:eastAsia="Cambria Math" w:hAnsi="Cambria Math"/>
                <w:color w:val="000000"/>
              </w:rPr>
            </m:ctrlPr>
          </m:sSupPr>
          <m:e>
            <m:d>
              <m:dPr>
                <m:ctrlPr>
                  <w:rPr>
                    <w:rFonts w:ascii="Cambria Math" w:eastAsia="Cambria Math" w:hAnsi="Cambria Math"/>
                    <w:color w:val="000000"/>
                  </w:rPr>
                </m:ctrlPr>
              </m:dPr>
              <m:e>
                <m:r>
                  <w:rPr>
                    <w:rFonts w:ascii="Cambria Math" w:eastAsia="Cambria Math" w:hAnsi="Cambria Math"/>
                    <w:color w:val="000000"/>
                  </w:rPr>
                  <m:t>p-</m:t>
                </m:r>
                <m:sSub>
                  <m:sSubPr>
                    <m:ctrlPr>
                      <w:rPr>
                        <w:rFonts w:ascii="Cambria Math" w:eastAsia="Cambria Math" w:hAnsi="Cambria Math"/>
                        <w:color w:val="000000"/>
                      </w:rPr>
                    </m:ctrlPr>
                  </m:sSubPr>
                  <m:e>
                    <m:r>
                      <w:rPr>
                        <w:rFonts w:ascii="Cambria Math" w:eastAsia="Cambria Math" w:hAnsi="Cambria Math"/>
                        <w:color w:val="000000"/>
                      </w:rPr>
                      <m:t>p</m:t>
                    </m:r>
                  </m:e>
                  <m:sub>
                    <m:r>
                      <w:rPr>
                        <w:rFonts w:ascii="Cambria Math" w:eastAsia="Cambria Math" w:hAnsi="Cambria Math"/>
                        <w:color w:val="000000"/>
                      </w:rPr>
                      <m:t>c</m:t>
                    </m:r>
                  </m:sub>
                </m:sSub>
              </m:e>
            </m:d>
          </m:e>
          <m:sup>
            <m:r>
              <w:rPr>
                <w:rFonts w:ascii="Cambria Math" w:eastAsia="Cambria Math" w:hAnsi="Cambria Math"/>
                <w:color w:val="000000"/>
              </w:rPr>
              <m:t>β</m:t>
            </m:r>
          </m:sup>
        </m:sSup>
      </m:oMath>
      <w:r w:rsidR="00772863" w:rsidRPr="004C661E">
        <w:rPr>
          <w:rFonts w:eastAsia="Cambria Math"/>
          <w:i/>
          <w:color w:val="000000"/>
        </w:rPr>
        <w:t>,</w:t>
      </w:r>
      <w:r w:rsidR="006B41AE" w:rsidRPr="004C661E">
        <w:rPr>
          <w:rFonts w:eastAsia="Cambria Math"/>
          <w:i/>
          <w:color w:val="000000"/>
        </w:rPr>
        <w:t xml:space="preserve">                                      </w:t>
      </w:r>
      <w:r w:rsidR="00772863" w:rsidRPr="004C661E">
        <w:rPr>
          <w:color w:val="000000"/>
        </w:rPr>
        <w:t>(</w:t>
      </w:r>
      <w:r w:rsidR="0091753D" w:rsidRPr="004C661E">
        <w:rPr>
          <w:color w:val="000000"/>
        </w:rPr>
        <w:t>2</w:t>
      </w:r>
      <w:r w:rsidR="00772863" w:rsidRPr="004C661E">
        <w:rPr>
          <w:color w:val="000000"/>
        </w:rPr>
        <w:t>)</w:t>
      </w:r>
    </w:p>
    <w:p w:rsidR="00772863" w:rsidRPr="00E25D22" w:rsidRDefault="003F10F4" w:rsidP="0091753D">
      <w:pPr>
        <w:jc w:val="both"/>
        <w:rPr>
          <w:spacing w:val="-4"/>
        </w:rPr>
      </w:pPr>
      <w:r>
        <w:rPr>
          <w:noProof/>
          <w:spacing w:val="-4"/>
        </w:rPr>
        <w:pict>
          <v:shape id="_x0000_s1749" type="#_x0000_t202" style="position:absolute;left:0;text-align:left;margin-left:0;margin-top:0;width:462.05pt;height:114.8pt;z-index:251657216;mso-position-horizontal:left;mso-position-horizontal-relative:margin;mso-position-vertical:bottom;mso-position-vertical-relative:margin" stroked="f">
            <v:textbox inset="0,,0">
              <w:txbxContent>
                <w:p w:rsidR="00DB6359" w:rsidRPr="00DB36B6" w:rsidRDefault="00DB6359" w:rsidP="00DB6359">
                  <w:pPr>
                    <w:jc w:val="right"/>
                    <w:rPr>
                      <w:rFonts w:ascii="Arial" w:hAnsi="Arial" w:cs="Arial"/>
                      <w:b/>
                      <w:sz w:val="16"/>
                      <w:szCs w:val="16"/>
                    </w:rPr>
                  </w:pPr>
                </w:p>
                <w:p w:rsidR="00DB6359" w:rsidRPr="00DB36B6" w:rsidRDefault="00DB6359" w:rsidP="00DB6359">
                  <w:pPr>
                    <w:spacing w:after="120"/>
                    <w:jc w:val="center"/>
                    <w:rPr>
                      <w:rFonts w:ascii="Arial" w:hAnsi="Arial" w:cs="Arial"/>
                      <w:b/>
                      <w:sz w:val="16"/>
                      <w:szCs w:val="16"/>
                    </w:rPr>
                  </w:pPr>
                  <w:r w:rsidRPr="00DB36B6">
                    <w:rPr>
                      <w:rFonts w:ascii="Arial" w:hAnsi="Arial" w:cs="Arial"/>
                      <w:b/>
                      <w:sz w:val="16"/>
                      <w:szCs w:val="16"/>
                    </w:rPr>
                    <w:t>Состав, принятый для исследования бетона</w:t>
                  </w:r>
                </w:p>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81"/>
                    <w:gridCol w:w="4461"/>
                  </w:tblGrid>
                  <w:tr w:rsidR="00DB6359" w:rsidRPr="00DB36B6" w:rsidTr="00490DAC">
                    <w:trPr>
                      <w:jc w:val="center"/>
                    </w:trPr>
                    <w:tc>
                      <w:tcPr>
                        <w:tcW w:w="4687" w:type="dxa"/>
                        <w:shd w:val="clear" w:color="auto" w:fill="auto"/>
                        <w:vAlign w:val="center"/>
                      </w:tcPr>
                      <w:p w:rsidR="00DB6359" w:rsidRPr="00DB36B6" w:rsidRDefault="00DB6359" w:rsidP="00490DAC">
                        <w:pPr>
                          <w:jc w:val="center"/>
                        </w:pPr>
                        <w:r w:rsidRPr="00DB36B6">
                          <w:t>Материалы</w:t>
                        </w:r>
                      </w:p>
                    </w:tc>
                    <w:tc>
                      <w:tcPr>
                        <w:tcW w:w="4373" w:type="dxa"/>
                        <w:shd w:val="clear" w:color="auto" w:fill="auto"/>
                        <w:vAlign w:val="center"/>
                      </w:tcPr>
                      <w:p w:rsidR="00DB6359" w:rsidRPr="00DB36B6" w:rsidRDefault="00DB6359" w:rsidP="00490DAC">
                        <w:pPr>
                          <w:jc w:val="center"/>
                        </w:pPr>
                        <w:r w:rsidRPr="00DB36B6">
                          <w:t>Расход материалов на 1 м</w:t>
                        </w:r>
                        <w:r w:rsidRPr="00DB36B6">
                          <w:rPr>
                            <w:vertAlign w:val="superscript"/>
                          </w:rPr>
                          <w:t>3</w:t>
                        </w:r>
                      </w:p>
                      <w:p w:rsidR="00DB6359" w:rsidRPr="00DB36B6" w:rsidRDefault="00DB6359" w:rsidP="00490DAC">
                        <w:pPr>
                          <w:jc w:val="center"/>
                        </w:pPr>
                        <w:r w:rsidRPr="00DB36B6">
                          <w:t>бетона В15 (Ц:П = 1:1; В:Ц = 0,33)</w:t>
                        </w:r>
                      </w:p>
                    </w:tc>
                  </w:tr>
                  <w:tr w:rsidR="00DB6359" w:rsidRPr="00DB36B6" w:rsidTr="00490DAC">
                    <w:trPr>
                      <w:jc w:val="center"/>
                    </w:trPr>
                    <w:tc>
                      <w:tcPr>
                        <w:tcW w:w="4687" w:type="dxa"/>
                        <w:shd w:val="clear" w:color="auto" w:fill="auto"/>
                        <w:vAlign w:val="center"/>
                      </w:tcPr>
                      <w:p w:rsidR="00DB6359" w:rsidRPr="00DB36B6" w:rsidRDefault="00DB6359" w:rsidP="00490DAC">
                        <w:pPr>
                          <w:jc w:val="center"/>
                        </w:pPr>
                        <w:r w:rsidRPr="00DB36B6">
                          <w:t>Вода техническая ГОСТ 17.1.1.04-80</w:t>
                        </w:r>
                      </w:p>
                    </w:tc>
                    <w:tc>
                      <w:tcPr>
                        <w:tcW w:w="4373" w:type="dxa"/>
                        <w:shd w:val="clear" w:color="auto" w:fill="auto"/>
                        <w:vAlign w:val="center"/>
                      </w:tcPr>
                      <w:p w:rsidR="00DB6359" w:rsidRPr="00DB36B6" w:rsidRDefault="00DB6359" w:rsidP="00490DAC">
                        <w:pPr>
                          <w:jc w:val="center"/>
                        </w:pPr>
                        <w:r w:rsidRPr="00DB36B6">
                          <w:rPr>
                            <w:color w:val="000000"/>
                          </w:rPr>
                          <w:t>585,9</w:t>
                        </w:r>
                      </w:p>
                    </w:tc>
                  </w:tr>
                  <w:tr w:rsidR="00DB6359" w:rsidRPr="00DB36B6" w:rsidTr="00490DAC">
                    <w:trPr>
                      <w:jc w:val="center"/>
                    </w:trPr>
                    <w:tc>
                      <w:tcPr>
                        <w:tcW w:w="4687" w:type="dxa"/>
                        <w:shd w:val="clear" w:color="auto" w:fill="auto"/>
                        <w:vAlign w:val="center"/>
                      </w:tcPr>
                      <w:p w:rsidR="00DB6359" w:rsidRPr="00DB36B6" w:rsidRDefault="00DB6359" w:rsidP="00490DAC">
                        <w:pPr>
                          <w:jc w:val="center"/>
                        </w:pPr>
                        <w:r w:rsidRPr="00DB36B6">
                          <w:t>Портландцемент ГОСТ 31108-2016</w:t>
                        </w:r>
                      </w:p>
                    </w:tc>
                    <w:tc>
                      <w:tcPr>
                        <w:tcW w:w="4373" w:type="dxa"/>
                        <w:shd w:val="clear" w:color="auto" w:fill="auto"/>
                        <w:vAlign w:val="center"/>
                      </w:tcPr>
                      <w:p w:rsidR="00DB6359" w:rsidRPr="00DB36B6" w:rsidRDefault="00DB6359" w:rsidP="00490DAC">
                        <w:pPr>
                          <w:jc w:val="center"/>
                        </w:pPr>
                        <w:r w:rsidRPr="00DB36B6">
                          <w:rPr>
                            <w:color w:val="000000"/>
                          </w:rPr>
                          <w:t>585,9</w:t>
                        </w:r>
                      </w:p>
                    </w:tc>
                  </w:tr>
                  <w:tr w:rsidR="00DB6359" w:rsidRPr="00DB36B6" w:rsidTr="00490DAC">
                    <w:trPr>
                      <w:jc w:val="center"/>
                    </w:trPr>
                    <w:tc>
                      <w:tcPr>
                        <w:tcW w:w="4687" w:type="dxa"/>
                        <w:shd w:val="clear" w:color="auto" w:fill="auto"/>
                        <w:vAlign w:val="center"/>
                      </w:tcPr>
                      <w:p w:rsidR="00DB6359" w:rsidRPr="00DB36B6" w:rsidRDefault="00DB6359" w:rsidP="00490DAC">
                        <w:pPr>
                          <w:jc w:val="center"/>
                        </w:pPr>
                        <w:r w:rsidRPr="00DB36B6">
                          <w:t>Песок строительный сеяный «Диола»</w:t>
                        </w:r>
                      </w:p>
                    </w:tc>
                    <w:tc>
                      <w:tcPr>
                        <w:tcW w:w="4373" w:type="dxa"/>
                        <w:shd w:val="clear" w:color="auto" w:fill="auto"/>
                        <w:vAlign w:val="center"/>
                      </w:tcPr>
                      <w:p w:rsidR="00DB6359" w:rsidRPr="00DB36B6" w:rsidRDefault="00DB6359" w:rsidP="00490DAC">
                        <w:pPr>
                          <w:jc w:val="center"/>
                        </w:pPr>
                        <w:r w:rsidRPr="00DB36B6">
                          <w:rPr>
                            <w:color w:val="000000"/>
                          </w:rPr>
                          <w:t>195,3</w:t>
                        </w:r>
                      </w:p>
                    </w:tc>
                  </w:tr>
                  <w:tr w:rsidR="00DB6359" w:rsidRPr="00DB36B6" w:rsidTr="00490DAC">
                    <w:trPr>
                      <w:jc w:val="center"/>
                    </w:trPr>
                    <w:tc>
                      <w:tcPr>
                        <w:tcW w:w="4687" w:type="dxa"/>
                        <w:shd w:val="clear" w:color="auto" w:fill="auto"/>
                        <w:vAlign w:val="center"/>
                      </w:tcPr>
                      <w:p w:rsidR="00DB6359" w:rsidRPr="00DB36B6" w:rsidRDefault="00DB6359" w:rsidP="00490DAC">
                        <w:pPr>
                          <w:jc w:val="center"/>
                        </w:pPr>
                        <w:r w:rsidRPr="00DB36B6">
                          <w:t>Объемная масса бетона, кг/м</w:t>
                        </w:r>
                        <w:r w:rsidRPr="00DB36B6">
                          <w:rPr>
                            <w:vertAlign w:val="superscript"/>
                          </w:rPr>
                          <w:t>3</w:t>
                        </w:r>
                      </w:p>
                    </w:tc>
                    <w:tc>
                      <w:tcPr>
                        <w:tcW w:w="4373" w:type="dxa"/>
                        <w:shd w:val="clear" w:color="auto" w:fill="auto"/>
                        <w:vAlign w:val="center"/>
                      </w:tcPr>
                      <w:p w:rsidR="00DB6359" w:rsidRPr="00DB36B6" w:rsidRDefault="00DB6359" w:rsidP="00490DAC">
                        <w:pPr>
                          <w:jc w:val="center"/>
                        </w:pPr>
                        <w:r w:rsidRPr="00DB36B6">
                          <w:rPr>
                            <w:color w:val="000000"/>
                          </w:rPr>
                          <w:t>1367,2</w:t>
                        </w:r>
                      </w:p>
                    </w:tc>
                  </w:tr>
                </w:tbl>
                <w:p w:rsidR="00172B74" w:rsidRPr="00662E54" w:rsidRDefault="00172B74" w:rsidP="00172B74">
                  <w:pPr>
                    <w:pBdr>
                      <w:top w:val="nil"/>
                      <w:left w:val="nil"/>
                      <w:bottom w:val="nil"/>
                      <w:right w:val="nil"/>
                      <w:between w:val="nil"/>
                    </w:pBdr>
                    <w:jc w:val="center"/>
                    <w:rPr>
                      <w:rFonts w:ascii="Arial" w:hAnsi="Arial" w:cs="Arial"/>
                      <w:b/>
                      <w:color w:val="000000"/>
                      <w:sz w:val="16"/>
                      <w:szCs w:val="16"/>
                    </w:rPr>
                  </w:pPr>
                </w:p>
              </w:txbxContent>
            </v:textbox>
            <w10:wrap type="topAndBottom" anchorx="margin" anchory="margin"/>
          </v:shape>
        </w:pict>
      </w:r>
      <w:r w:rsidR="00772863" w:rsidRPr="00E25D22">
        <w:rPr>
          <w:spacing w:val="-4"/>
        </w:rPr>
        <w:t xml:space="preserve">где </w:t>
      </w:r>
      <m:oMath>
        <m:sSub>
          <m:sSubPr>
            <m:ctrlPr>
              <w:rPr>
                <w:rFonts w:ascii="Cambria Math" w:eastAsia="Cambria Math" w:hAnsi="Cambria Math"/>
                <w:spacing w:val="-4"/>
              </w:rPr>
            </m:ctrlPr>
          </m:sSubPr>
          <m:e>
            <m:r>
              <w:rPr>
                <w:rFonts w:ascii="Cambria Math" w:eastAsia="Cambria Math" w:hAnsi="Cambria Math"/>
                <w:spacing w:val="-4"/>
              </w:rPr>
              <m:t>D</m:t>
            </m:r>
          </m:e>
          <m:sub>
            <m:r>
              <w:rPr>
                <w:rFonts w:ascii="Cambria Math" w:eastAsia="Cambria Math" w:hAnsi="Cambria Math"/>
                <w:spacing w:val="-4"/>
              </w:rPr>
              <m:t>c</m:t>
            </m:r>
          </m:sub>
        </m:sSub>
      </m:oMath>
      <w:r w:rsidR="00772863" w:rsidRPr="00E25D22">
        <w:rPr>
          <w:spacing w:val="-4"/>
        </w:rPr>
        <w:t xml:space="preserve"> – характеристический коэффициент, </w:t>
      </w:r>
      <w:r w:rsidR="00772863" w:rsidRPr="00E25D22">
        <w:rPr>
          <w:i/>
          <w:spacing w:val="-4"/>
        </w:rPr>
        <w:t>p</w:t>
      </w:r>
      <w:r w:rsidR="00772863" w:rsidRPr="00E25D22">
        <w:rPr>
          <w:spacing w:val="-4"/>
        </w:rPr>
        <w:t xml:space="preserve"> – изм</w:t>
      </w:r>
      <w:r w:rsidR="00772863" w:rsidRPr="00E25D22">
        <w:rPr>
          <w:spacing w:val="-4"/>
        </w:rPr>
        <w:t>е</w:t>
      </w:r>
      <w:r w:rsidR="00772863" w:rsidRPr="00E25D22">
        <w:rPr>
          <w:spacing w:val="-4"/>
        </w:rPr>
        <w:t xml:space="preserve">ренная пористость, </w:t>
      </w:r>
      <m:oMath>
        <m:r>
          <w:rPr>
            <w:rFonts w:ascii="Cambria Math" w:hAnsi="Cambria Math"/>
            <w:spacing w:val="-4"/>
          </w:rPr>
          <m:t>β</m:t>
        </m:r>
      </m:oMath>
      <w:r w:rsidR="00772863" w:rsidRPr="00E25D22">
        <w:rPr>
          <w:spacing w:val="-4"/>
        </w:rPr>
        <w:t xml:space="preserve"> – эмпирический показатель, </w:t>
      </w:r>
      <w:r w:rsidR="00772863" w:rsidRPr="00E25D22">
        <w:rPr>
          <w:spacing w:val="-4"/>
        </w:rPr>
        <w:lastRenderedPageBreak/>
        <w:t>зависящий от морфологии пор [14]. При</w:t>
      </w:r>
      <w:r w:rsidR="00E25D22">
        <w:rPr>
          <w:spacing w:val="-4"/>
        </w:rPr>
        <w:t xml:space="preserve"> </w:t>
      </w:r>
      <m:oMath>
        <m:r>
          <w:rPr>
            <w:rFonts w:ascii="Cambria Math" w:eastAsia="Cambria Math" w:hAnsi="Cambria Math"/>
            <w:color w:val="000000"/>
            <w:spacing w:val="-4"/>
          </w:rPr>
          <m:t>p</m:t>
        </m:r>
      </m:oMath>
      <w:r w:rsidR="00772863" w:rsidRPr="00E25D22">
        <w:rPr>
          <w:rFonts w:eastAsia="Gungsuh"/>
          <w:i/>
          <w:spacing w:val="-4"/>
        </w:rPr>
        <w:t xml:space="preserve"> ≤ </w:t>
      </w:r>
      <m:oMath>
        <m:r>
          <w:rPr>
            <w:rFonts w:ascii="Cambria Math" w:eastAsia="Cambria Math" w:hAnsi="Cambria Math"/>
            <w:color w:val="000000"/>
            <w:spacing w:val="-4"/>
          </w:rPr>
          <m:t>p</m:t>
        </m:r>
      </m:oMath>
      <w:r w:rsidR="00772863" w:rsidRPr="00E25D22">
        <w:rPr>
          <w:i/>
          <w:spacing w:val="-4"/>
          <w:vertAlign w:val="subscript"/>
        </w:rPr>
        <w:t>c</w:t>
      </w:r>
      <w:r w:rsidR="00772863" w:rsidRPr="00E25D22">
        <w:rPr>
          <w:spacing w:val="-4"/>
        </w:rPr>
        <w:t xml:space="preserve"> транспорт диффузии существенно затруднён.</w:t>
      </w:r>
    </w:p>
    <w:p w:rsidR="00772863" w:rsidRPr="0072298E" w:rsidRDefault="00772863" w:rsidP="00772863">
      <w:pPr>
        <w:ind w:firstLine="397"/>
        <w:jc w:val="both"/>
        <w:rPr>
          <w:b/>
        </w:rPr>
      </w:pPr>
    </w:p>
    <w:p w:rsidR="00772863" w:rsidRPr="0072298E" w:rsidRDefault="00772863" w:rsidP="00772863">
      <w:pPr>
        <w:ind w:firstLine="397"/>
        <w:jc w:val="both"/>
        <w:rPr>
          <w:b/>
        </w:rPr>
      </w:pPr>
      <w:r w:rsidRPr="0072298E">
        <w:rPr>
          <w:b/>
        </w:rPr>
        <w:t>Методика проведения исследований</w:t>
      </w:r>
    </w:p>
    <w:p w:rsidR="00772863" w:rsidRPr="0072298E" w:rsidRDefault="00772863" w:rsidP="00772863">
      <w:pPr>
        <w:ind w:firstLine="397"/>
        <w:jc w:val="both"/>
      </w:pPr>
      <w:r w:rsidRPr="0072298E">
        <w:t>В ходе исследования проводился анализ ко</w:t>
      </w:r>
      <w:r w:rsidRPr="0072298E">
        <w:t>р</w:t>
      </w:r>
      <w:r w:rsidRPr="0072298E">
        <w:t>розионных процессов в цементном камне с прим</w:t>
      </w:r>
      <w:r w:rsidRPr="0072298E">
        <w:t>е</w:t>
      </w:r>
      <w:r w:rsidRPr="0072298E">
        <w:t>нением комплекса экспериментальных и матем</w:t>
      </w:r>
      <w:r w:rsidRPr="0072298E">
        <w:t>а</w:t>
      </w:r>
      <w:r w:rsidRPr="0072298E">
        <w:t>тических методов. Подготовка образцов осущес</w:t>
      </w:r>
      <w:r w:rsidRPr="0072298E">
        <w:t>т</w:t>
      </w:r>
      <w:r w:rsidRPr="0072298E">
        <w:t>влялась в соответствии с требованиями ГОСТ 10180-2012 [15], ГОСТ 5802-86 [16]. Экспериме</w:t>
      </w:r>
      <w:r w:rsidRPr="0072298E">
        <w:t>н</w:t>
      </w:r>
      <w:r w:rsidRPr="0072298E">
        <w:t>тальные исследования влияния углекислоты на структуру цементного камня осуществлялись п</w:t>
      </w:r>
      <w:r w:rsidRPr="0072298E">
        <w:t>у</w:t>
      </w:r>
      <w:r w:rsidRPr="0072298E">
        <w:t>тем РЭМ с диапазоном измерений от 0,01 мкм до</w:t>
      </w:r>
      <w:r w:rsidR="00D127D6">
        <w:t> </w:t>
      </w:r>
      <w:r w:rsidRPr="0072298E">
        <w:t xml:space="preserve">1000 мкм, </w:t>
      </w:r>
      <w:r w:rsidRPr="00C10B97">
        <w:t>что удовлетворяет размерам изуча</w:t>
      </w:r>
      <w:r w:rsidRPr="00C10B97">
        <w:t>е</w:t>
      </w:r>
      <w:r w:rsidRPr="00C10B97">
        <w:t>мых элементов ГОСТ 12730.5-84 [6]</w:t>
      </w:r>
      <w:r w:rsidRPr="00295BC1">
        <w:t>, и испытан</w:t>
      </w:r>
      <w:r w:rsidRPr="00295BC1">
        <w:t>и</w:t>
      </w:r>
      <w:r w:rsidRPr="00295BC1">
        <w:t xml:space="preserve">ем </w:t>
      </w:r>
      <w:r w:rsidR="00295BC1" w:rsidRPr="00295BC1">
        <w:t>ег</w:t>
      </w:r>
      <w:r w:rsidR="00295BC1">
        <w:t xml:space="preserve">о </w:t>
      </w:r>
      <w:r w:rsidRPr="0072298E">
        <w:t>на осевое сжатие. Преимущество метода РЭМ заключается в возможности не использовать дополнительную обработку образцов для качес</w:t>
      </w:r>
      <w:r w:rsidRPr="0072298E">
        <w:t>т</w:t>
      </w:r>
      <w:r w:rsidRPr="0072298E">
        <w:t>венного определения структуры бетона в процессе карбонизации.</w:t>
      </w:r>
    </w:p>
    <w:p w:rsidR="00772863" w:rsidRPr="0072298E" w:rsidRDefault="00772863" w:rsidP="00772863">
      <w:pPr>
        <w:ind w:firstLine="397"/>
        <w:jc w:val="both"/>
        <w:rPr>
          <w:b/>
        </w:rPr>
      </w:pPr>
      <w:r w:rsidRPr="0072298E">
        <w:t>Подготовка образцов включала формирование стандартных образцов размерами 20 × 20 × 20 мм из портландцемента с водоцементным отношен</w:t>
      </w:r>
      <w:r w:rsidRPr="0072298E">
        <w:t>и</w:t>
      </w:r>
      <w:r w:rsidRPr="0072298E">
        <w:t xml:space="preserve">ем 0,33 </w:t>
      </w:r>
      <w:r w:rsidRPr="00D127D6">
        <w:t>(</w:t>
      </w:r>
      <w:r w:rsidR="000A303B" w:rsidRPr="00D127D6">
        <w:t xml:space="preserve">см. </w:t>
      </w:r>
      <w:r w:rsidRPr="00D127D6">
        <w:t>табл</w:t>
      </w:r>
      <w:r w:rsidR="000A303B" w:rsidRPr="00D127D6">
        <w:t>ицу</w:t>
      </w:r>
      <w:r w:rsidRPr="00D127D6">
        <w:t>).</w:t>
      </w:r>
      <w:r w:rsidRPr="0072298E">
        <w:t xml:space="preserve"> После твердения в течение 28 суток в условиях нормального хранения (те</w:t>
      </w:r>
      <w:r w:rsidRPr="0072298E">
        <w:t>м</w:t>
      </w:r>
      <w:r w:rsidRPr="0072298E">
        <w:t>пература 20 ± 2 °C, влажность 95 ± 5</w:t>
      </w:r>
      <w:r w:rsidRPr="0072298E">
        <w:rPr>
          <w:lang w:val="en-US"/>
        </w:rPr>
        <w:t> </w:t>
      </w:r>
      <w:r w:rsidRPr="0072298E">
        <w:t>%) образцы подвергались карбонизации в камере с содержан</w:t>
      </w:r>
      <w:r w:rsidRPr="0072298E">
        <w:t>и</w:t>
      </w:r>
      <w:r w:rsidRPr="0072298E">
        <w:t>ем CO</w:t>
      </w:r>
      <w:r w:rsidRPr="0072298E">
        <w:rPr>
          <w:vertAlign w:val="subscript"/>
        </w:rPr>
        <w:t>2</w:t>
      </w:r>
      <w:r w:rsidRPr="0072298E">
        <w:t xml:space="preserve"> 3%. Длительность экспозиции составляла 90 суток, что соответствует ускоренным методам оценки долговечности [15]. Количество образцов в каждой серии составляло не менее 5, что обесп</w:t>
      </w:r>
      <w:r w:rsidRPr="0072298E">
        <w:t>е</w:t>
      </w:r>
      <w:r w:rsidRPr="0072298E">
        <w:t>чивало статистическую достоверность результ</w:t>
      </w:r>
      <w:r w:rsidRPr="0072298E">
        <w:t>а</w:t>
      </w:r>
      <w:r w:rsidRPr="0072298E">
        <w:t>тов, всего было изготовлено 30 образцов.</w:t>
      </w:r>
    </w:p>
    <w:p w:rsidR="00772863" w:rsidRPr="0072298E" w:rsidRDefault="00772863" w:rsidP="00772863">
      <w:pPr>
        <w:ind w:firstLine="397"/>
        <w:jc w:val="both"/>
      </w:pPr>
      <w:r w:rsidRPr="004C661E">
        <w:t xml:space="preserve">Важный </w:t>
      </w:r>
      <w:r w:rsidR="004C661E" w:rsidRPr="004C661E">
        <w:t>вывод,</w:t>
      </w:r>
      <w:r w:rsidRPr="004C661E">
        <w:t xml:space="preserve"> выявленный при исследов</w:t>
      </w:r>
      <w:r w:rsidRPr="004C661E">
        <w:t>а</w:t>
      </w:r>
      <w:r w:rsidRPr="004C661E">
        <w:t>ниях долговечности железобетонных конструкций, подвергшихся карбонизации в естественных усл</w:t>
      </w:r>
      <w:r w:rsidRPr="004C661E">
        <w:t>о</w:t>
      </w:r>
      <w:r w:rsidRPr="004C661E">
        <w:t>виях: этот процесс протекает относительно ме</w:t>
      </w:r>
      <w:r w:rsidRPr="004C661E">
        <w:t>д</w:t>
      </w:r>
      <w:r w:rsidRPr="004C661E">
        <w:t>ленно, п</w:t>
      </w:r>
      <w:r w:rsidRPr="0072298E">
        <w:t>оэтому для прогнозирования кинетики проникновения углекислого газа применяется м</w:t>
      </w:r>
      <w:r w:rsidRPr="0072298E">
        <w:t>е</w:t>
      </w:r>
      <w:r w:rsidRPr="0072298E">
        <w:t>тод ускоренных испытаний образцов.</w:t>
      </w:r>
    </w:p>
    <w:p w:rsidR="00772863" w:rsidRPr="0072298E" w:rsidRDefault="00772863" w:rsidP="00772863">
      <w:pPr>
        <w:ind w:firstLine="397"/>
        <w:jc w:val="both"/>
      </w:pPr>
      <w:r w:rsidRPr="0072298E">
        <w:t>Перед началом процесса насыщения углеки</w:t>
      </w:r>
      <w:r w:rsidRPr="0072298E">
        <w:t>с</w:t>
      </w:r>
      <w:r w:rsidRPr="0072298E">
        <w:t>лым газом поверхности контрольных образцов подвергались тщательной обработке специализ</w:t>
      </w:r>
      <w:r w:rsidRPr="0072298E">
        <w:t>и</w:t>
      </w:r>
      <w:r w:rsidRPr="0072298E">
        <w:t>рованным материалом для минимизации влияния краевых эффектов на точность измерений глубины карбонизации бетона. На основании серии предв</w:t>
      </w:r>
      <w:r w:rsidRPr="0072298E">
        <w:t>а</w:t>
      </w:r>
      <w:r w:rsidRPr="0072298E">
        <w:t>рительных экспериментов с различными матери</w:t>
      </w:r>
      <w:r w:rsidRPr="0072298E">
        <w:t>а</w:t>
      </w:r>
      <w:r w:rsidRPr="0072298E">
        <w:t>лами было выбрано трёхслойное покрытие сил</w:t>
      </w:r>
      <w:r w:rsidRPr="0072298E">
        <w:t>и</w:t>
      </w:r>
      <w:r w:rsidRPr="0072298E">
        <w:t xml:space="preserve">конизированного герметика SILA PRO MAX SEALANT SILACRIL. </w:t>
      </w:r>
    </w:p>
    <w:p w:rsidR="00772863" w:rsidRPr="000E50B6" w:rsidRDefault="00772863" w:rsidP="00772863">
      <w:pPr>
        <w:ind w:firstLine="397"/>
        <w:jc w:val="both"/>
        <w:rPr>
          <w:spacing w:val="-4"/>
        </w:rPr>
      </w:pPr>
      <w:r w:rsidRPr="00952397">
        <w:rPr>
          <w:spacing w:val="-4"/>
        </w:rPr>
        <w:lastRenderedPageBreak/>
        <w:t>Экспериментальные исследования скорости карбонизации бетона п</w:t>
      </w:r>
      <w:r w:rsidR="00434724">
        <w:rPr>
          <w:spacing w:val="-4"/>
        </w:rPr>
        <w:t>р</w:t>
      </w:r>
      <w:r w:rsidRPr="00952397">
        <w:rPr>
          <w:spacing w:val="-4"/>
        </w:rPr>
        <w:t>оводились с применением стандартизированной методики испытаний, соотве</w:t>
      </w:r>
      <w:r w:rsidRPr="00952397">
        <w:rPr>
          <w:spacing w:val="-4"/>
        </w:rPr>
        <w:t>т</w:t>
      </w:r>
      <w:r w:rsidRPr="00952397">
        <w:rPr>
          <w:spacing w:val="-4"/>
        </w:rPr>
        <w:t>ствующей ГОСТ Р 52804-2007 [17] и EN</w:t>
      </w:r>
      <w:r w:rsidR="00807FC4">
        <w:rPr>
          <w:spacing w:val="-4"/>
        </w:rPr>
        <w:t xml:space="preserve"> </w:t>
      </w:r>
      <w:r w:rsidRPr="00952397">
        <w:rPr>
          <w:spacing w:val="-4"/>
        </w:rPr>
        <w:t xml:space="preserve">13295:2004 [18]. Испытываемые кубы помещались в установку </w:t>
      </w:r>
      <w:r w:rsidRPr="000E50B6">
        <w:rPr>
          <w:spacing w:val="-4"/>
        </w:rPr>
        <w:t>(рис. 2), являющуюся прототипом установки из н</w:t>
      </w:r>
      <w:r w:rsidRPr="000E50B6">
        <w:rPr>
          <w:spacing w:val="-4"/>
        </w:rPr>
        <w:t>а</w:t>
      </w:r>
      <w:r w:rsidRPr="000E50B6">
        <w:rPr>
          <w:spacing w:val="-4"/>
        </w:rPr>
        <w:t xml:space="preserve">работок Н.К. Розенталя и В.К. Язева [19]. Рабочая температура установки 25 ± 5 </w:t>
      </w:r>
      <w:r w:rsidR="00485955">
        <w:rPr>
          <w:spacing w:val="-4"/>
        </w:rPr>
        <w:t>°С</w:t>
      </w:r>
      <w:r w:rsidRPr="000E50B6">
        <w:rPr>
          <w:spacing w:val="-4"/>
        </w:rPr>
        <w:t>, влажность 75–100</w:t>
      </w:r>
      <w:r w:rsidR="00FB39EB" w:rsidRPr="000E50B6">
        <w:rPr>
          <w:spacing w:val="-4"/>
        </w:rPr>
        <w:t> </w:t>
      </w:r>
      <w:r w:rsidRPr="000E50B6">
        <w:rPr>
          <w:spacing w:val="-4"/>
        </w:rPr>
        <w:t>%, концентрация углекислоты 0,75 % (0,3 МПа), рассчитанная через уравнение перехода [6].</w:t>
      </w:r>
    </w:p>
    <w:p w:rsidR="00772863" w:rsidRPr="0072298E" w:rsidRDefault="00772863" w:rsidP="00772863">
      <w:pPr>
        <w:ind w:firstLine="397"/>
        <w:jc w:val="both"/>
      </w:pPr>
      <w:r w:rsidRPr="000E50B6">
        <w:t>После выдерживания образцов в камере ка</w:t>
      </w:r>
      <w:r w:rsidRPr="000E50B6">
        <w:t>р</w:t>
      </w:r>
      <w:r w:rsidRPr="000E50B6">
        <w:t>бонизации в течение 35 суток производилась съемка зоны карбонизации, определенной ФФТ, при помощи электронного сканирующего микр</w:t>
      </w:r>
      <w:r w:rsidRPr="000E50B6">
        <w:t>о</w:t>
      </w:r>
      <w:r w:rsidRPr="000E50B6">
        <w:t>скопа ТМ-100 (рис. 3)</w:t>
      </w:r>
      <w:r w:rsidRPr="0072298E">
        <w:t xml:space="preserve"> в Институте химии твердого тела и механохимии СО РАН.</w:t>
      </w:r>
    </w:p>
    <w:p w:rsidR="00772863" w:rsidRPr="0072298E" w:rsidRDefault="00772863" w:rsidP="00772863">
      <w:pPr>
        <w:ind w:firstLine="397"/>
        <w:jc w:val="both"/>
      </w:pPr>
      <w:r w:rsidRPr="0072298E">
        <w:t>Для определения прочностных характеристик цементного камня использовались методы осевого сжатия и ударного импульсного контроля. Исп</w:t>
      </w:r>
      <w:r w:rsidRPr="0072298E">
        <w:t>ы</w:t>
      </w:r>
      <w:r w:rsidRPr="0072298E">
        <w:t>тания на осевое сжатие проводились на гидравл</w:t>
      </w:r>
      <w:r w:rsidRPr="0072298E">
        <w:t>и</w:t>
      </w:r>
      <w:r w:rsidRPr="0072298E">
        <w:t>ческой прессовой установке ТМ-1000, соответс</w:t>
      </w:r>
      <w:r w:rsidRPr="0072298E">
        <w:t>т</w:t>
      </w:r>
      <w:r w:rsidRPr="0072298E">
        <w:t>вующей требованиям ГОСТ 10180-2012 [16]. Д</w:t>
      </w:r>
      <w:r w:rsidRPr="0072298E">
        <w:t>о</w:t>
      </w:r>
      <w:r w:rsidRPr="0072298E">
        <w:t>полнительно прочность оставшихся образцов в</w:t>
      </w:r>
      <w:r w:rsidR="007C445F">
        <w:t> </w:t>
      </w:r>
      <w:r w:rsidRPr="0072298E">
        <w:t>серии оценивалась методом ударного импуль</w:t>
      </w:r>
      <w:r w:rsidRPr="0072298E">
        <w:t>с</w:t>
      </w:r>
      <w:r w:rsidRPr="0072298E">
        <w:t>ного контроля с использованием склерометра SH</w:t>
      </w:r>
      <w:r w:rsidR="00897922">
        <w:t> </w:t>
      </w:r>
      <w:r w:rsidRPr="0072298E">
        <w:t>225 в</w:t>
      </w:r>
      <w:r w:rsidR="00952397">
        <w:t> </w:t>
      </w:r>
      <w:r w:rsidRPr="0072298E">
        <w:t>соответствии с ГОСТ 22690-2015 [20].</w:t>
      </w:r>
    </w:p>
    <w:p w:rsidR="00772863" w:rsidRPr="0072298E" w:rsidRDefault="00772863" w:rsidP="00772863">
      <w:pPr>
        <w:ind w:firstLine="397"/>
        <w:jc w:val="both"/>
      </w:pPr>
      <w:r w:rsidRPr="0072298E">
        <w:lastRenderedPageBreak/>
        <w:t>При изучении капиллярных пор предполаг</w:t>
      </w:r>
      <w:r w:rsidRPr="0072298E">
        <w:t>а</w:t>
      </w:r>
      <w:r w:rsidRPr="0072298E">
        <w:t>лось, что при карбонизации поверхностный слой значительно переуплотняется, препятствуя пр</w:t>
      </w:r>
      <w:r w:rsidRPr="0072298E">
        <w:t>о</w:t>
      </w:r>
      <w:r w:rsidRPr="0072298E">
        <w:t>никновению воды в</w:t>
      </w:r>
      <w:r w:rsidR="0020416F">
        <w:t xml:space="preserve"> </w:t>
      </w:r>
      <w:r w:rsidRPr="0072298E">
        <w:t>глубь цементного камня, об</w:t>
      </w:r>
      <w:r w:rsidRPr="0072298E">
        <w:t>ъ</w:t>
      </w:r>
      <w:r w:rsidRPr="0072298E">
        <w:t>ем закрытых капиллярных пор остается неизме</w:t>
      </w:r>
      <w:r w:rsidRPr="0072298E">
        <w:t>н</w:t>
      </w:r>
      <w:r w:rsidRPr="0072298E">
        <w:t>ным. В первую очередь в процессе ремонта запо</w:t>
      </w:r>
      <w:r w:rsidRPr="0072298E">
        <w:t>л</w:t>
      </w:r>
      <w:r w:rsidRPr="0072298E">
        <w:t>няются крупные поры и трещины, обеспечива</w:t>
      </w:r>
      <w:r w:rsidRPr="0072298E">
        <w:t>ю</w:t>
      </w:r>
      <w:r w:rsidRPr="0072298E">
        <w:t>щие сцепление бетона восстановления с разр</w:t>
      </w:r>
      <w:r w:rsidRPr="0072298E">
        <w:t>у</w:t>
      </w:r>
      <w:r w:rsidRPr="0072298E">
        <w:t xml:space="preserve">шенной коррозией конструкцией. Поэтому при восстановлении необходимо достигнуть здоровых, не тронутых коррозией слоев бетона, имеющих нормальную пористость. </w:t>
      </w:r>
    </w:p>
    <w:p w:rsidR="00772863" w:rsidRPr="0072298E" w:rsidRDefault="00772863" w:rsidP="00772863">
      <w:pPr>
        <w:ind w:firstLine="397"/>
        <w:jc w:val="both"/>
      </w:pPr>
      <w:r w:rsidRPr="0072298E">
        <w:t>Анализ изображений проводился в следу</w:t>
      </w:r>
      <w:r w:rsidRPr="0072298E">
        <w:t>ю</w:t>
      </w:r>
      <w:r w:rsidRPr="0072298E">
        <w:t>щей последовательности:</w:t>
      </w:r>
    </w:p>
    <w:p w:rsidR="00772863" w:rsidRPr="0072298E" w:rsidRDefault="00772863" w:rsidP="00772863">
      <w:pPr>
        <w:ind w:firstLine="397"/>
        <w:jc w:val="both"/>
      </w:pPr>
      <w:r w:rsidRPr="0072298E">
        <w:t>1. Предобработка изображений. Исходные изображения переводятся в черно-белый вид для контрастности структуры.</w:t>
      </w:r>
    </w:p>
    <w:p w:rsidR="00772863" w:rsidRPr="0072298E" w:rsidRDefault="00772863" w:rsidP="00772863">
      <w:pPr>
        <w:ind w:firstLine="397"/>
        <w:jc w:val="both"/>
      </w:pPr>
      <w:r w:rsidRPr="0072298E">
        <w:t>2. Бинаризация. С применением поровой фильтрации выделяются поры, представленные в виде чёрных областей. Для расчёта пористости используется следующая формула [21]:</w:t>
      </w:r>
    </w:p>
    <w:p w:rsidR="00B067A2" w:rsidRDefault="003D3AF6" w:rsidP="00B067A2">
      <w:pPr>
        <w:pBdr>
          <w:top w:val="nil"/>
          <w:left w:val="nil"/>
          <w:bottom w:val="nil"/>
          <w:right w:val="nil"/>
          <w:between w:val="nil"/>
        </w:pBdr>
        <w:tabs>
          <w:tab w:val="left" w:pos="7818"/>
        </w:tabs>
        <w:ind w:firstLine="397"/>
        <w:jc w:val="right"/>
        <w:rPr>
          <w:color w:val="000000"/>
        </w:rPr>
      </w:pPr>
      <m:oMath>
        <m:r>
          <w:rPr>
            <w:rFonts w:ascii="Cambria Math" w:eastAsia="Cambria Math" w:hAnsi="Cambria Math"/>
            <w:color w:val="000000"/>
          </w:rPr>
          <m:t>ϕ=</m:t>
        </m:r>
        <m:f>
          <m:fPr>
            <m:ctrlPr>
              <w:rPr>
                <w:rFonts w:ascii="Cambria Math" w:eastAsia="Cambria Math" w:hAnsi="Cambria Math"/>
                <w:color w:val="000000"/>
              </w:rPr>
            </m:ctrlPr>
          </m:fPr>
          <m:num>
            <m:sSub>
              <m:sSubPr>
                <m:ctrlPr>
                  <w:rPr>
                    <w:rFonts w:ascii="Cambria Math" w:eastAsia="Cambria Math" w:hAnsi="Cambria Math"/>
                    <w:color w:val="000000"/>
                  </w:rPr>
                </m:ctrlPr>
              </m:sSubPr>
              <m:e>
                <m:r>
                  <w:rPr>
                    <w:rFonts w:ascii="Cambria Math" w:eastAsia="Cambria Math" w:hAnsi="Cambria Math"/>
                    <w:color w:val="000000"/>
                  </w:rPr>
                  <m:t>S</m:t>
                </m:r>
              </m:e>
              <m:sub>
                <m:r>
                  <w:rPr>
                    <w:rFonts w:ascii="Cambria Math" w:eastAsia="Cambria Math" w:hAnsi="Cambria Math"/>
                    <w:color w:val="000000"/>
                  </w:rPr>
                  <m:t>п</m:t>
                </m:r>
              </m:sub>
            </m:sSub>
          </m:num>
          <m:den>
            <m:sSub>
              <m:sSubPr>
                <m:ctrlPr>
                  <w:rPr>
                    <w:rFonts w:ascii="Cambria Math" w:eastAsia="Cambria Math" w:hAnsi="Cambria Math"/>
                    <w:color w:val="000000"/>
                  </w:rPr>
                </m:ctrlPr>
              </m:sSubPr>
              <m:e>
                <m:r>
                  <w:rPr>
                    <w:rFonts w:ascii="Cambria Math" w:eastAsia="Cambria Math" w:hAnsi="Cambria Math"/>
                    <w:color w:val="000000"/>
                  </w:rPr>
                  <m:t>S</m:t>
                </m:r>
              </m:e>
              <m:sub>
                <m:r>
                  <w:rPr>
                    <w:rFonts w:ascii="Cambria Math" w:eastAsia="Cambria Math" w:hAnsi="Cambria Math"/>
                    <w:color w:val="000000"/>
                  </w:rPr>
                  <m:t>общ</m:t>
                </m:r>
              </m:sub>
            </m:sSub>
          </m:den>
        </m:f>
        <m:r>
          <w:rPr>
            <w:rFonts w:ascii="Cambria Math" w:eastAsia="Cambria Math" w:hAnsi="Cambria Math"/>
            <w:color w:val="000000"/>
          </w:rPr>
          <m:t>×100 %</m:t>
        </m:r>
      </m:oMath>
      <w:r w:rsidR="001C3482">
        <w:rPr>
          <w:color w:val="000000"/>
        </w:rPr>
        <w:t>,</w:t>
      </w:r>
      <w:r w:rsidR="00B067A2">
        <w:rPr>
          <w:color w:val="000000"/>
        </w:rPr>
        <w:t xml:space="preserve">                                            </w:t>
      </w:r>
      <w:r w:rsidR="00B067A2" w:rsidRPr="0072298E">
        <w:rPr>
          <w:color w:val="000000"/>
        </w:rPr>
        <w:t>(</w:t>
      </w:r>
      <w:r w:rsidR="00B6375E">
        <w:rPr>
          <w:color w:val="000000"/>
        </w:rPr>
        <w:t>3</w:t>
      </w:r>
      <w:r w:rsidR="00B067A2" w:rsidRPr="0072298E">
        <w:rPr>
          <w:color w:val="000000"/>
        </w:rPr>
        <w:t>)</w:t>
      </w:r>
    </w:p>
    <w:p w:rsidR="00772863" w:rsidRPr="0072298E" w:rsidRDefault="003F10F4" w:rsidP="00B067A2">
      <w:pPr>
        <w:pBdr>
          <w:top w:val="nil"/>
          <w:left w:val="nil"/>
          <w:bottom w:val="nil"/>
          <w:right w:val="nil"/>
          <w:between w:val="nil"/>
        </w:pBdr>
        <w:tabs>
          <w:tab w:val="left" w:pos="7818"/>
        </w:tabs>
        <w:jc w:val="both"/>
      </w:pPr>
      <w:r>
        <w:rPr>
          <w:noProof/>
        </w:rPr>
        <w:pict>
          <v:shape id="_x0000_s1750" type="#_x0000_t202" style="position:absolute;left:0;text-align:left;margin-left:3354pt;margin-top:0;width:462.05pt;height:391.7pt;z-index:251658240;mso-position-horizontal:right;mso-position-horizontal-relative:margin;mso-position-vertical:bottom;mso-position-vertical-relative:margin" stroked="f">
            <v:textbox inset="0,,0">
              <w:txbxContent>
                <w:tbl>
                  <w:tblPr>
                    <w:tblW w:w="7515" w:type="dxa"/>
                    <w:jc w:val="center"/>
                    <w:tblLayout w:type="fixed"/>
                    <w:tblLook w:val="0400"/>
                  </w:tblPr>
                  <w:tblGrid>
                    <w:gridCol w:w="421"/>
                    <w:gridCol w:w="2415"/>
                    <w:gridCol w:w="443"/>
                    <w:gridCol w:w="4236"/>
                  </w:tblGrid>
                  <w:tr w:rsidR="009F07EA" w:rsidTr="009F07EA">
                    <w:trPr>
                      <w:jc w:val="center"/>
                    </w:trPr>
                    <w:tc>
                      <w:tcPr>
                        <w:tcW w:w="421" w:type="dxa"/>
                        <w:hideMark/>
                      </w:tcPr>
                      <w:p w:rsidR="009F07EA" w:rsidRPr="009F07EA" w:rsidRDefault="009F07EA">
                        <w:pPr>
                          <w:jc w:val="center"/>
                          <w:rPr>
                            <w:rFonts w:ascii="Arial" w:hAnsi="Arial" w:cs="Arial"/>
                            <w:b/>
                            <w:color w:val="000000"/>
                            <w:sz w:val="16"/>
                            <w:szCs w:val="16"/>
                          </w:rPr>
                        </w:pPr>
                        <w:r w:rsidRPr="009F07EA">
                          <w:rPr>
                            <w:rFonts w:ascii="Arial" w:hAnsi="Arial" w:cs="Arial"/>
                            <w:b/>
                            <w:color w:val="000000"/>
                            <w:sz w:val="16"/>
                            <w:szCs w:val="16"/>
                          </w:rPr>
                          <w:t>а</w:t>
                        </w:r>
                        <w:r>
                          <w:rPr>
                            <w:rFonts w:ascii="Arial" w:hAnsi="Arial" w:cs="Arial"/>
                            <w:b/>
                            <w:color w:val="000000"/>
                            <w:sz w:val="16"/>
                            <w:szCs w:val="16"/>
                          </w:rPr>
                          <w:t>)</w:t>
                        </w:r>
                      </w:p>
                    </w:tc>
                    <w:tc>
                      <w:tcPr>
                        <w:tcW w:w="2414" w:type="dxa"/>
                        <w:hideMark/>
                      </w:tcPr>
                      <w:p w:rsidR="009F07EA" w:rsidRPr="009F07EA" w:rsidRDefault="003D3AF6">
                        <w:pPr>
                          <w:jc w:val="center"/>
                          <w:rPr>
                            <w:color w:val="000000"/>
                            <w:sz w:val="16"/>
                            <w:szCs w:val="16"/>
                          </w:rPr>
                        </w:pPr>
                        <w:r>
                          <w:rPr>
                            <w:noProof/>
                            <w:color w:val="000000"/>
                            <w:sz w:val="16"/>
                            <w:szCs w:val="16"/>
                          </w:rPr>
                          <w:drawing>
                            <wp:inline distT="0" distB="0" distL="0" distR="0">
                              <wp:extent cx="1343025" cy="1795780"/>
                              <wp:effectExtent l="19050" t="0" r="9525" b="0"/>
                              <wp:docPr id="2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1"/>
                                      <a:srcRect l="4008" t="5772" r="12453" b="10405"/>
                                      <a:stretch>
                                        <a:fillRect/>
                                      </a:stretch>
                                    </pic:blipFill>
                                    <pic:spPr bwMode="auto">
                                      <a:xfrm>
                                        <a:off x="0" y="0"/>
                                        <a:ext cx="1343025" cy="1795780"/>
                                      </a:xfrm>
                                      <a:prstGeom prst="rect">
                                        <a:avLst/>
                                      </a:prstGeom>
                                      <a:noFill/>
                                      <a:ln w="9525">
                                        <a:noFill/>
                                        <a:miter lim="800000"/>
                                        <a:headEnd/>
                                        <a:tailEnd/>
                                      </a:ln>
                                    </pic:spPr>
                                  </pic:pic>
                                </a:graphicData>
                              </a:graphic>
                            </wp:inline>
                          </w:drawing>
                        </w:r>
                      </w:p>
                    </w:tc>
                    <w:tc>
                      <w:tcPr>
                        <w:tcW w:w="443" w:type="dxa"/>
                        <w:hideMark/>
                      </w:tcPr>
                      <w:p w:rsidR="009F07EA" w:rsidRPr="009F07EA" w:rsidRDefault="009F07EA">
                        <w:pPr>
                          <w:jc w:val="center"/>
                          <w:rPr>
                            <w:rFonts w:ascii="Arial" w:hAnsi="Arial" w:cs="Arial"/>
                            <w:b/>
                            <w:color w:val="000000"/>
                            <w:sz w:val="16"/>
                            <w:szCs w:val="16"/>
                          </w:rPr>
                        </w:pPr>
                        <w:r w:rsidRPr="009F07EA">
                          <w:rPr>
                            <w:rFonts w:ascii="Arial" w:hAnsi="Arial" w:cs="Arial"/>
                            <w:b/>
                            <w:color w:val="000000"/>
                            <w:sz w:val="16"/>
                            <w:szCs w:val="16"/>
                          </w:rPr>
                          <w:t>б</w:t>
                        </w:r>
                        <w:r>
                          <w:rPr>
                            <w:rFonts w:ascii="Arial" w:hAnsi="Arial" w:cs="Arial"/>
                            <w:b/>
                            <w:color w:val="000000"/>
                            <w:sz w:val="16"/>
                            <w:szCs w:val="16"/>
                          </w:rPr>
                          <w:t>)</w:t>
                        </w:r>
                      </w:p>
                    </w:tc>
                    <w:tc>
                      <w:tcPr>
                        <w:tcW w:w="4235" w:type="dxa"/>
                        <w:hideMark/>
                      </w:tcPr>
                      <w:p w:rsidR="009F07EA" w:rsidRPr="009F07EA" w:rsidRDefault="003D3AF6">
                        <w:pPr>
                          <w:jc w:val="center"/>
                          <w:rPr>
                            <w:color w:val="000000"/>
                            <w:sz w:val="16"/>
                            <w:szCs w:val="16"/>
                          </w:rPr>
                        </w:pPr>
                        <w:r>
                          <w:rPr>
                            <w:noProof/>
                            <w:color w:val="000000"/>
                            <w:sz w:val="16"/>
                            <w:szCs w:val="16"/>
                          </w:rPr>
                          <w:drawing>
                            <wp:inline distT="0" distB="0" distL="0" distR="0">
                              <wp:extent cx="2562225" cy="1795780"/>
                              <wp:effectExtent l="19050" t="0" r="9525" b="0"/>
                              <wp:docPr id="3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2"/>
                                      <a:srcRect/>
                                      <a:stretch>
                                        <a:fillRect/>
                                      </a:stretch>
                                    </pic:blipFill>
                                    <pic:spPr bwMode="auto">
                                      <a:xfrm>
                                        <a:off x="0" y="0"/>
                                        <a:ext cx="2562225" cy="1795780"/>
                                      </a:xfrm>
                                      <a:prstGeom prst="rect">
                                        <a:avLst/>
                                      </a:prstGeom>
                                      <a:noFill/>
                                      <a:ln w="9525">
                                        <a:noFill/>
                                        <a:miter lim="800000"/>
                                        <a:headEnd/>
                                        <a:tailEnd/>
                                      </a:ln>
                                    </pic:spPr>
                                  </pic:pic>
                                </a:graphicData>
                              </a:graphic>
                            </wp:inline>
                          </w:drawing>
                        </w:r>
                      </w:p>
                    </w:tc>
                  </w:tr>
                </w:tbl>
                <w:p w:rsidR="009F07EA" w:rsidRDefault="009F07EA" w:rsidP="009F07EA">
                  <w:pPr>
                    <w:ind w:firstLine="397"/>
                    <w:jc w:val="center"/>
                    <w:rPr>
                      <w:rFonts w:ascii="Arial" w:hAnsi="Arial" w:cs="Arial"/>
                      <w:b/>
                      <w:sz w:val="16"/>
                      <w:szCs w:val="16"/>
                    </w:rPr>
                  </w:pPr>
                </w:p>
                <w:p w:rsidR="009F07EA" w:rsidRPr="003833DE" w:rsidRDefault="009F07EA" w:rsidP="009F07EA">
                  <w:pPr>
                    <w:ind w:firstLine="397"/>
                    <w:jc w:val="center"/>
                    <w:rPr>
                      <w:rFonts w:ascii="Arial" w:hAnsi="Arial" w:cs="Arial"/>
                      <w:b/>
                      <w:sz w:val="16"/>
                      <w:szCs w:val="16"/>
                    </w:rPr>
                  </w:pPr>
                  <w:r w:rsidRPr="003833DE">
                    <w:rPr>
                      <w:rFonts w:ascii="Arial" w:hAnsi="Arial" w:cs="Arial"/>
                      <w:b/>
                      <w:sz w:val="16"/>
                      <w:szCs w:val="16"/>
                    </w:rPr>
                    <w:t xml:space="preserve">Риc. 2. Установка для испытаний бетона в среде углекислого газа: </w:t>
                  </w:r>
                </w:p>
                <w:p w:rsidR="009F07EA" w:rsidRPr="003833DE" w:rsidRDefault="009F07EA" w:rsidP="009F07EA">
                  <w:pPr>
                    <w:ind w:firstLine="397"/>
                    <w:jc w:val="center"/>
                    <w:rPr>
                      <w:rFonts w:ascii="Arial" w:hAnsi="Arial" w:cs="Arial"/>
                      <w:b/>
                      <w:sz w:val="16"/>
                      <w:szCs w:val="16"/>
                    </w:rPr>
                  </w:pPr>
                  <w:r w:rsidRPr="003833DE">
                    <w:rPr>
                      <w:rFonts w:ascii="Arial" w:hAnsi="Arial" w:cs="Arial"/>
                      <w:b/>
                      <w:sz w:val="16"/>
                      <w:szCs w:val="16"/>
                    </w:rPr>
                    <w:t xml:space="preserve">а) фото установки; б) схема: 1 – манометр (0-0,6 МПа); 2 </w:t>
                  </w:r>
                  <w:r>
                    <w:rPr>
                      <w:rFonts w:ascii="Arial" w:hAnsi="Arial" w:cs="Arial"/>
                      <w:b/>
                      <w:sz w:val="16"/>
                      <w:szCs w:val="16"/>
                    </w:rPr>
                    <w:t>–</w:t>
                  </w:r>
                  <w:r w:rsidRPr="003833DE">
                    <w:rPr>
                      <w:rFonts w:ascii="Arial" w:hAnsi="Arial" w:cs="Arial"/>
                      <w:b/>
                      <w:sz w:val="16"/>
                      <w:szCs w:val="16"/>
                    </w:rPr>
                    <w:t xml:space="preserve"> герметичная система; 3 </w:t>
                  </w:r>
                  <w:r>
                    <w:rPr>
                      <w:rFonts w:ascii="Arial" w:hAnsi="Arial" w:cs="Arial"/>
                      <w:b/>
                      <w:sz w:val="16"/>
                      <w:szCs w:val="16"/>
                    </w:rPr>
                    <w:t>–</w:t>
                  </w:r>
                  <w:r w:rsidRPr="003833DE">
                    <w:rPr>
                      <w:rFonts w:ascii="Arial" w:hAnsi="Arial" w:cs="Arial"/>
                      <w:b/>
                      <w:sz w:val="16"/>
                      <w:szCs w:val="16"/>
                    </w:rPr>
                    <w:t xml:space="preserve"> образцы из бетона 20</w:t>
                  </w:r>
                  <w:r>
                    <w:rPr>
                      <w:rFonts w:ascii="Arial" w:hAnsi="Arial" w:cs="Arial"/>
                      <w:b/>
                      <w:sz w:val="16"/>
                      <w:szCs w:val="16"/>
                    </w:rPr>
                    <w:t> × </w:t>
                  </w:r>
                  <w:r w:rsidRPr="003833DE">
                    <w:rPr>
                      <w:rFonts w:ascii="Arial" w:hAnsi="Arial" w:cs="Arial"/>
                      <w:b/>
                      <w:sz w:val="16"/>
                      <w:szCs w:val="16"/>
                    </w:rPr>
                    <w:t>20</w:t>
                  </w:r>
                  <w:r>
                    <w:rPr>
                      <w:rFonts w:ascii="Arial" w:hAnsi="Arial" w:cs="Arial"/>
                      <w:b/>
                      <w:sz w:val="16"/>
                      <w:szCs w:val="16"/>
                    </w:rPr>
                    <w:t> × </w:t>
                  </w:r>
                  <w:r w:rsidRPr="003833DE">
                    <w:rPr>
                      <w:rFonts w:ascii="Arial" w:hAnsi="Arial" w:cs="Arial"/>
                      <w:b/>
                      <w:sz w:val="16"/>
                      <w:szCs w:val="16"/>
                    </w:rPr>
                    <w:t xml:space="preserve">20 мм; 4 – ресивер; 5 – углекислотный редуктор с 2 манометрами на входе и выходе; </w:t>
                  </w:r>
                </w:p>
                <w:p w:rsidR="009F07EA" w:rsidRPr="003833DE" w:rsidRDefault="009F07EA" w:rsidP="009F07EA">
                  <w:pPr>
                    <w:ind w:firstLine="397"/>
                    <w:jc w:val="center"/>
                    <w:rPr>
                      <w:rFonts w:ascii="Arial" w:hAnsi="Arial" w:cs="Arial"/>
                      <w:b/>
                      <w:sz w:val="16"/>
                      <w:szCs w:val="16"/>
                    </w:rPr>
                  </w:pPr>
                  <w:r w:rsidRPr="003833DE">
                    <w:rPr>
                      <w:rFonts w:ascii="Arial" w:hAnsi="Arial" w:cs="Arial"/>
                      <w:b/>
                      <w:sz w:val="16"/>
                      <w:szCs w:val="16"/>
                    </w:rPr>
                    <w:t>6 – баллон с углекислотой; 7 – ванна с насыщенным раствором хлористого натрия; 8 – вентилятор</w:t>
                  </w:r>
                </w:p>
                <w:p w:rsidR="009F07EA" w:rsidRDefault="009F07EA" w:rsidP="009F07EA">
                  <w:pPr>
                    <w:pBdr>
                      <w:top w:val="nil"/>
                      <w:left w:val="nil"/>
                      <w:bottom w:val="nil"/>
                      <w:right w:val="nil"/>
                      <w:between w:val="nil"/>
                    </w:pBdr>
                    <w:jc w:val="center"/>
                    <w:rPr>
                      <w:rFonts w:ascii="Arial" w:hAnsi="Arial" w:cs="Arial"/>
                      <w:b/>
                      <w:color w:val="000000"/>
                      <w:sz w:val="16"/>
                      <w:szCs w:val="16"/>
                    </w:rPr>
                  </w:pPr>
                </w:p>
                <w:tbl>
                  <w:tblPr>
                    <w:tblW w:w="7892" w:type="dxa"/>
                    <w:jc w:val="center"/>
                    <w:tblLayout w:type="fixed"/>
                    <w:tblLook w:val="0400"/>
                  </w:tblPr>
                  <w:tblGrid>
                    <w:gridCol w:w="571"/>
                    <w:gridCol w:w="4450"/>
                    <w:gridCol w:w="459"/>
                    <w:gridCol w:w="2412"/>
                  </w:tblGrid>
                  <w:tr w:rsidR="00952397" w:rsidTr="00952397">
                    <w:trPr>
                      <w:trHeight w:val="3267"/>
                      <w:jc w:val="center"/>
                    </w:trPr>
                    <w:tc>
                      <w:tcPr>
                        <w:tcW w:w="571" w:type="dxa"/>
                        <w:hideMark/>
                      </w:tcPr>
                      <w:p w:rsidR="00952397" w:rsidRPr="00952397" w:rsidRDefault="00952397">
                        <w:pPr>
                          <w:jc w:val="center"/>
                          <w:rPr>
                            <w:rFonts w:ascii="Arial" w:hAnsi="Arial" w:cs="Arial"/>
                            <w:b/>
                            <w:sz w:val="16"/>
                            <w:szCs w:val="16"/>
                          </w:rPr>
                        </w:pPr>
                        <w:r w:rsidRPr="00952397">
                          <w:rPr>
                            <w:rFonts w:ascii="Arial" w:hAnsi="Arial" w:cs="Arial"/>
                            <w:b/>
                            <w:sz w:val="16"/>
                            <w:szCs w:val="16"/>
                          </w:rPr>
                          <w:t>а)</w:t>
                        </w:r>
                      </w:p>
                    </w:tc>
                    <w:tc>
                      <w:tcPr>
                        <w:tcW w:w="4450" w:type="dxa"/>
                        <w:hideMark/>
                      </w:tcPr>
                      <w:p w:rsidR="00952397" w:rsidRPr="00952397" w:rsidRDefault="003D3AF6">
                        <w:pPr>
                          <w:jc w:val="center"/>
                          <w:rPr>
                            <w:sz w:val="16"/>
                            <w:szCs w:val="16"/>
                          </w:rPr>
                        </w:pPr>
                        <w:r>
                          <w:rPr>
                            <w:noProof/>
                            <w:sz w:val="16"/>
                            <w:szCs w:val="16"/>
                          </w:rPr>
                          <w:drawing>
                            <wp:inline distT="0" distB="0" distL="0" distR="0">
                              <wp:extent cx="2611120" cy="1795780"/>
                              <wp:effectExtent l="19050" t="0" r="0" b="0"/>
                              <wp:docPr id="3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3"/>
                                      <a:srcRect l="6012" t="16869" r="12862" b="8614"/>
                                      <a:stretch>
                                        <a:fillRect/>
                                      </a:stretch>
                                    </pic:blipFill>
                                    <pic:spPr bwMode="auto">
                                      <a:xfrm>
                                        <a:off x="0" y="0"/>
                                        <a:ext cx="2611120" cy="1795780"/>
                                      </a:xfrm>
                                      <a:prstGeom prst="rect">
                                        <a:avLst/>
                                      </a:prstGeom>
                                      <a:noFill/>
                                      <a:ln w="9525">
                                        <a:noFill/>
                                        <a:miter lim="800000"/>
                                        <a:headEnd/>
                                        <a:tailEnd/>
                                      </a:ln>
                                    </pic:spPr>
                                  </pic:pic>
                                </a:graphicData>
                              </a:graphic>
                            </wp:inline>
                          </w:drawing>
                        </w:r>
                      </w:p>
                    </w:tc>
                    <w:tc>
                      <w:tcPr>
                        <w:tcW w:w="459" w:type="dxa"/>
                        <w:hideMark/>
                      </w:tcPr>
                      <w:p w:rsidR="00952397" w:rsidRPr="00952397" w:rsidRDefault="00952397">
                        <w:pPr>
                          <w:jc w:val="center"/>
                          <w:rPr>
                            <w:rFonts w:ascii="Arial" w:hAnsi="Arial" w:cs="Arial"/>
                            <w:b/>
                            <w:sz w:val="16"/>
                            <w:szCs w:val="16"/>
                          </w:rPr>
                        </w:pPr>
                        <w:r w:rsidRPr="00952397">
                          <w:rPr>
                            <w:rFonts w:ascii="Arial" w:hAnsi="Arial" w:cs="Arial"/>
                            <w:b/>
                            <w:sz w:val="16"/>
                            <w:szCs w:val="16"/>
                          </w:rPr>
                          <w:t>б)</w:t>
                        </w:r>
                      </w:p>
                    </w:tc>
                    <w:tc>
                      <w:tcPr>
                        <w:tcW w:w="2412" w:type="dxa"/>
                        <w:hideMark/>
                      </w:tcPr>
                      <w:p w:rsidR="00952397" w:rsidRPr="00952397" w:rsidRDefault="003D3AF6">
                        <w:pPr>
                          <w:jc w:val="center"/>
                          <w:rPr>
                            <w:sz w:val="16"/>
                            <w:szCs w:val="16"/>
                          </w:rPr>
                        </w:pPr>
                        <w:r>
                          <w:rPr>
                            <w:noProof/>
                            <w:sz w:val="16"/>
                            <w:szCs w:val="16"/>
                          </w:rPr>
                          <w:drawing>
                            <wp:inline distT="0" distB="0" distL="0" distR="0">
                              <wp:extent cx="1343025" cy="1795780"/>
                              <wp:effectExtent l="19050" t="0" r="9525" b="0"/>
                              <wp:docPr id="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srcRect/>
                                      <a:stretch>
                                        <a:fillRect/>
                                      </a:stretch>
                                    </pic:blipFill>
                                    <pic:spPr bwMode="auto">
                                      <a:xfrm>
                                        <a:off x="0" y="0"/>
                                        <a:ext cx="1343025" cy="1795780"/>
                                      </a:xfrm>
                                      <a:prstGeom prst="rect">
                                        <a:avLst/>
                                      </a:prstGeom>
                                      <a:noFill/>
                                      <a:ln w="9525">
                                        <a:noFill/>
                                        <a:miter lim="800000"/>
                                        <a:headEnd/>
                                        <a:tailEnd/>
                                      </a:ln>
                                    </pic:spPr>
                                  </pic:pic>
                                </a:graphicData>
                              </a:graphic>
                            </wp:inline>
                          </w:drawing>
                        </w:r>
                      </w:p>
                    </w:tc>
                  </w:tr>
                </w:tbl>
                <w:p w:rsidR="009F07EA" w:rsidRPr="00662E54" w:rsidRDefault="009F07EA" w:rsidP="00952397">
                  <w:pPr>
                    <w:pBdr>
                      <w:top w:val="nil"/>
                      <w:left w:val="nil"/>
                      <w:bottom w:val="nil"/>
                      <w:right w:val="nil"/>
                      <w:between w:val="nil"/>
                    </w:pBdr>
                    <w:jc w:val="center"/>
                    <w:rPr>
                      <w:rFonts w:ascii="Arial" w:hAnsi="Arial" w:cs="Arial"/>
                      <w:b/>
                      <w:color w:val="000000"/>
                      <w:sz w:val="16"/>
                      <w:szCs w:val="16"/>
                    </w:rPr>
                  </w:pPr>
                  <w:r w:rsidRPr="00F9779A">
                    <w:rPr>
                      <w:rFonts w:ascii="Arial" w:hAnsi="Arial" w:cs="Arial"/>
                      <w:b/>
                      <w:color w:val="000000"/>
                      <w:sz w:val="16"/>
                      <w:szCs w:val="16"/>
                    </w:rPr>
                    <w:t xml:space="preserve">Рис. 3. Оборудование для изучения структуры: </w:t>
                  </w:r>
                  <w:r>
                    <w:rPr>
                      <w:rFonts w:ascii="Arial" w:hAnsi="Arial" w:cs="Arial"/>
                      <w:b/>
                      <w:color w:val="000000"/>
                      <w:sz w:val="16"/>
                      <w:szCs w:val="16"/>
                    </w:rPr>
                    <w:br/>
                  </w:r>
                  <w:r w:rsidRPr="00F9779A">
                    <w:rPr>
                      <w:rFonts w:ascii="Arial" w:hAnsi="Arial" w:cs="Arial"/>
                      <w:b/>
                      <w:color w:val="000000"/>
                      <w:sz w:val="16"/>
                      <w:szCs w:val="16"/>
                    </w:rPr>
                    <w:t>а) электронный сканирующий микроскоп ТМ-1000; б) программа для рассмотрения структуры</w:t>
                  </w:r>
                </w:p>
              </w:txbxContent>
            </v:textbox>
            <w10:wrap type="topAndBottom" anchorx="margin" anchory="margin"/>
          </v:shape>
        </w:pict>
      </w:r>
      <w:r w:rsidR="00B067A2">
        <w:rPr>
          <w:color w:val="000000"/>
        </w:rPr>
        <w:t xml:space="preserve">где </w:t>
      </w:r>
      <m:oMath>
        <m:sSub>
          <m:sSubPr>
            <m:ctrlPr>
              <w:rPr>
                <w:rFonts w:ascii="Cambria Math" w:eastAsia="Cambria Math" w:hAnsi="Cambria Math"/>
              </w:rPr>
            </m:ctrlPr>
          </m:sSubPr>
          <m:e>
            <m:r>
              <w:rPr>
                <w:rFonts w:ascii="Cambria Math" w:eastAsia="Cambria Math" w:hAnsi="Cambria Math"/>
              </w:rPr>
              <m:t>S</m:t>
            </m:r>
          </m:e>
          <m:sub>
            <m:r>
              <w:rPr>
                <w:rFonts w:ascii="Cambria Math" w:eastAsia="Cambria Math" w:hAnsi="Cambria Math"/>
              </w:rPr>
              <m:t>п</m:t>
            </m:r>
          </m:sub>
        </m:sSub>
      </m:oMath>
      <w:r w:rsidR="00772863" w:rsidRPr="0072298E">
        <w:t xml:space="preserve"> – площадь пор (количество пикселей, удо</w:t>
      </w:r>
      <w:r w:rsidR="00772863" w:rsidRPr="0072298E">
        <w:t>в</w:t>
      </w:r>
      <w:r w:rsidR="00772863" w:rsidRPr="0072298E">
        <w:t>летворяющих условию пороговой обработки), а</w:t>
      </w:r>
      <w:r w:rsidR="00B067A2">
        <w:t> </w:t>
      </w:r>
      <m:oMath>
        <m:sSub>
          <m:sSubPr>
            <m:ctrlPr>
              <w:rPr>
                <w:rFonts w:ascii="Cambria Math" w:eastAsia="Cambria Math" w:hAnsi="Cambria Math"/>
              </w:rPr>
            </m:ctrlPr>
          </m:sSubPr>
          <m:e>
            <m:r>
              <w:rPr>
                <w:rFonts w:ascii="Cambria Math" w:eastAsia="Cambria Math" w:hAnsi="Cambria Math"/>
              </w:rPr>
              <m:t>S</m:t>
            </m:r>
          </m:e>
          <m:sub>
            <m:r>
              <w:rPr>
                <w:rFonts w:ascii="Cambria Math" w:eastAsia="Cambria Math" w:hAnsi="Cambria Math"/>
              </w:rPr>
              <m:t>общ</m:t>
            </m:r>
          </m:sub>
        </m:sSub>
      </m:oMath>
      <w:r w:rsidR="00772863" w:rsidRPr="0072298E">
        <w:t xml:space="preserve"> – общая площадь изображения.</w:t>
      </w:r>
    </w:p>
    <w:p w:rsidR="00772863" w:rsidRPr="002F3656" w:rsidRDefault="00772863" w:rsidP="00772863">
      <w:pPr>
        <w:ind w:firstLine="397"/>
        <w:jc w:val="both"/>
        <w:rPr>
          <w:spacing w:val="-4"/>
        </w:rPr>
      </w:pPr>
      <w:r w:rsidRPr="0072298E">
        <w:lastRenderedPageBreak/>
        <w:t xml:space="preserve">3. </w:t>
      </w:r>
      <w:r w:rsidRPr="002F3656">
        <w:rPr>
          <w:spacing w:val="-4"/>
        </w:rPr>
        <w:t>Морфологический анализ. На основе пол</w:t>
      </w:r>
      <w:r w:rsidRPr="002F3656">
        <w:rPr>
          <w:spacing w:val="-4"/>
        </w:rPr>
        <w:t>у</w:t>
      </w:r>
      <w:r w:rsidRPr="002F3656">
        <w:rPr>
          <w:spacing w:val="-4"/>
        </w:rPr>
        <w:t>ченных бинарных изображений определяется ра</w:t>
      </w:r>
      <w:r w:rsidRPr="002F3656">
        <w:rPr>
          <w:spacing w:val="-4"/>
        </w:rPr>
        <w:t>с</w:t>
      </w:r>
      <w:r w:rsidRPr="002F3656">
        <w:rPr>
          <w:spacing w:val="-4"/>
        </w:rPr>
        <w:t>пределение размеров пор, что позволяет оценить степень однородности структуры цементного камня.</w:t>
      </w:r>
    </w:p>
    <w:p w:rsidR="00772863" w:rsidRPr="0072298E" w:rsidRDefault="00772863" w:rsidP="00772863">
      <w:pPr>
        <w:ind w:firstLine="397"/>
        <w:jc w:val="both"/>
        <w:rPr>
          <w:b/>
        </w:rPr>
      </w:pPr>
    </w:p>
    <w:p w:rsidR="00772863" w:rsidRPr="0072298E" w:rsidRDefault="00772863" w:rsidP="00772863">
      <w:pPr>
        <w:ind w:firstLine="397"/>
        <w:jc w:val="both"/>
        <w:rPr>
          <w:b/>
        </w:rPr>
      </w:pPr>
      <w:r w:rsidRPr="0072298E">
        <w:rPr>
          <w:b/>
        </w:rPr>
        <w:t xml:space="preserve">Результаты и обсуждения </w:t>
      </w:r>
    </w:p>
    <w:p w:rsidR="00772863" w:rsidRPr="0072298E" w:rsidRDefault="003F10F4" w:rsidP="00772863">
      <w:pPr>
        <w:ind w:firstLine="397"/>
        <w:jc w:val="both"/>
      </w:pPr>
      <w:r>
        <w:rPr>
          <w:noProof/>
        </w:rPr>
        <w:pict>
          <v:shape id="_x0000_s1751" type="#_x0000_t202" style="position:absolute;left:0;text-align:left;margin-left:0;margin-top:0;width:462.05pt;height:576.8pt;z-index:251659264;mso-position-horizontal:left;mso-position-horizontal-relative:margin;mso-position-vertical:bottom;mso-position-vertical-relative:margin" stroked="f">
            <v:textbox inset="0,,0">
              <w:txbxContent>
                <w:tbl>
                  <w:tblPr>
                    <w:tblW w:w="7289" w:type="dxa"/>
                    <w:jc w:val="center"/>
                    <w:tblLayout w:type="fixed"/>
                    <w:tblLook w:val="0400"/>
                  </w:tblPr>
                  <w:tblGrid>
                    <w:gridCol w:w="567"/>
                    <w:gridCol w:w="3036"/>
                    <w:gridCol w:w="650"/>
                    <w:gridCol w:w="3036"/>
                  </w:tblGrid>
                  <w:tr w:rsidR="00801EC2" w:rsidRPr="00E70457" w:rsidTr="00490DAC">
                    <w:trPr>
                      <w:trHeight w:val="96"/>
                      <w:jc w:val="center"/>
                    </w:trPr>
                    <w:tc>
                      <w:tcPr>
                        <w:tcW w:w="567" w:type="dxa"/>
                        <w:shd w:val="clear" w:color="auto" w:fill="auto"/>
                        <w:vAlign w:val="center"/>
                      </w:tcPr>
                      <w:p w:rsidR="00801EC2" w:rsidRPr="00E70457" w:rsidRDefault="00801EC2" w:rsidP="00490DAC">
                        <w:pPr>
                          <w:jc w:val="center"/>
                          <w:rPr>
                            <w:rFonts w:ascii="Arial" w:hAnsi="Arial" w:cs="Arial"/>
                            <w:b/>
                            <w:sz w:val="16"/>
                            <w:szCs w:val="16"/>
                          </w:rPr>
                        </w:pPr>
                      </w:p>
                    </w:tc>
                    <w:tc>
                      <w:tcPr>
                        <w:tcW w:w="3036" w:type="dxa"/>
                        <w:shd w:val="clear" w:color="auto" w:fill="auto"/>
                        <w:vAlign w:val="center"/>
                      </w:tcPr>
                      <w:p w:rsidR="00801EC2" w:rsidRPr="00E70457" w:rsidRDefault="00801EC2" w:rsidP="00490DAC">
                        <w:pPr>
                          <w:jc w:val="center"/>
                          <w:rPr>
                            <w:rFonts w:ascii="Arial" w:hAnsi="Arial" w:cs="Arial"/>
                            <w:b/>
                            <w:sz w:val="16"/>
                            <w:szCs w:val="16"/>
                          </w:rPr>
                        </w:pPr>
                        <w:r w:rsidRPr="00E70457">
                          <w:rPr>
                            <w:rFonts w:ascii="Arial" w:hAnsi="Arial" w:cs="Arial"/>
                            <w:b/>
                            <w:sz w:val="16"/>
                            <w:szCs w:val="16"/>
                          </w:rPr>
                          <w:t>исходное фото</w:t>
                        </w:r>
                      </w:p>
                    </w:tc>
                    <w:tc>
                      <w:tcPr>
                        <w:tcW w:w="650" w:type="dxa"/>
                        <w:shd w:val="clear" w:color="auto" w:fill="auto"/>
                        <w:vAlign w:val="center"/>
                      </w:tcPr>
                      <w:p w:rsidR="00801EC2" w:rsidRPr="00E70457" w:rsidRDefault="00801EC2" w:rsidP="00490DAC">
                        <w:pPr>
                          <w:jc w:val="center"/>
                          <w:rPr>
                            <w:rFonts w:ascii="Arial" w:hAnsi="Arial" w:cs="Arial"/>
                            <w:b/>
                            <w:sz w:val="16"/>
                            <w:szCs w:val="16"/>
                          </w:rPr>
                        </w:pPr>
                      </w:p>
                    </w:tc>
                    <w:tc>
                      <w:tcPr>
                        <w:tcW w:w="3036" w:type="dxa"/>
                        <w:shd w:val="clear" w:color="auto" w:fill="auto"/>
                        <w:vAlign w:val="center"/>
                      </w:tcPr>
                      <w:p w:rsidR="00801EC2" w:rsidRPr="00E70457" w:rsidRDefault="00801EC2" w:rsidP="00490DAC">
                        <w:pPr>
                          <w:jc w:val="center"/>
                          <w:rPr>
                            <w:rFonts w:ascii="Arial" w:hAnsi="Arial" w:cs="Arial"/>
                            <w:b/>
                            <w:sz w:val="16"/>
                            <w:szCs w:val="16"/>
                          </w:rPr>
                        </w:pPr>
                        <w:r w:rsidRPr="00E70457">
                          <w:rPr>
                            <w:rFonts w:ascii="Arial" w:hAnsi="Arial" w:cs="Arial"/>
                            <w:b/>
                            <w:sz w:val="16"/>
                            <w:szCs w:val="16"/>
                          </w:rPr>
                          <w:t>после обработки</w:t>
                        </w:r>
                      </w:p>
                    </w:tc>
                  </w:tr>
                  <w:tr w:rsidR="00801EC2" w:rsidRPr="00E70457" w:rsidTr="00490DAC">
                    <w:trPr>
                      <w:jc w:val="center"/>
                    </w:trPr>
                    <w:tc>
                      <w:tcPr>
                        <w:tcW w:w="567" w:type="dxa"/>
                        <w:shd w:val="clear" w:color="auto" w:fill="auto"/>
                      </w:tcPr>
                      <w:p w:rsidR="00801EC2" w:rsidRPr="00E70457" w:rsidRDefault="00801EC2" w:rsidP="00490DAC">
                        <w:pPr>
                          <w:rPr>
                            <w:rFonts w:ascii="Arial" w:hAnsi="Arial" w:cs="Arial"/>
                            <w:b/>
                            <w:sz w:val="16"/>
                            <w:szCs w:val="16"/>
                          </w:rPr>
                        </w:pPr>
                        <w:r w:rsidRPr="00E70457">
                          <w:rPr>
                            <w:rFonts w:ascii="Arial" w:hAnsi="Arial" w:cs="Arial"/>
                            <w:b/>
                            <w:sz w:val="16"/>
                            <w:szCs w:val="16"/>
                          </w:rPr>
                          <w:t>а)</w:t>
                        </w:r>
                      </w:p>
                    </w:tc>
                    <w:tc>
                      <w:tcPr>
                        <w:tcW w:w="3036" w:type="dxa"/>
                        <w:shd w:val="clear" w:color="auto" w:fill="auto"/>
                      </w:tcPr>
                      <w:p w:rsidR="00801EC2" w:rsidRPr="00E70457" w:rsidRDefault="003D3AF6" w:rsidP="00490DAC">
                        <w:pPr>
                          <w:rPr>
                            <w:rFonts w:ascii="Arial" w:hAnsi="Arial" w:cs="Arial"/>
                            <w:b/>
                            <w:sz w:val="16"/>
                            <w:szCs w:val="16"/>
                          </w:rPr>
                        </w:pPr>
                        <w:r>
                          <w:rPr>
                            <w:rFonts w:ascii="Arial" w:hAnsi="Arial" w:cs="Arial"/>
                            <w:b/>
                            <w:noProof/>
                            <w:sz w:val="16"/>
                            <w:szCs w:val="16"/>
                          </w:rPr>
                          <w:drawing>
                            <wp:inline distT="0" distB="0" distL="0" distR="0">
                              <wp:extent cx="1771015" cy="1318260"/>
                              <wp:effectExtent l="19050" t="0" r="635" b="0"/>
                              <wp:docPr id="3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5"/>
                                      <a:srcRect b="8607"/>
                                      <a:stretch>
                                        <a:fillRect/>
                                      </a:stretch>
                                    </pic:blipFill>
                                    <pic:spPr bwMode="auto">
                                      <a:xfrm>
                                        <a:off x="0" y="0"/>
                                        <a:ext cx="1771015" cy="1318260"/>
                                      </a:xfrm>
                                      <a:prstGeom prst="rect">
                                        <a:avLst/>
                                      </a:prstGeom>
                                      <a:noFill/>
                                      <a:ln w="9525">
                                        <a:noFill/>
                                        <a:miter lim="800000"/>
                                        <a:headEnd/>
                                        <a:tailEnd/>
                                      </a:ln>
                                    </pic:spPr>
                                  </pic:pic>
                                </a:graphicData>
                              </a:graphic>
                            </wp:inline>
                          </w:drawing>
                        </w:r>
                      </w:p>
                    </w:tc>
                    <w:tc>
                      <w:tcPr>
                        <w:tcW w:w="650" w:type="dxa"/>
                        <w:shd w:val="clear" w:color="auto" w:fill="auto"/>
                      </w:tcPr>
                      <w:p w:rsidR="00801EC2" w:rsidRPr="00E70457" w:rsidRDefault="00801EC2" w:rsidP="00490DAC">
                        <w:pPr>
                          <w:rPr>
                            <w:rFonts w:ascii="Arial" w:hAnsi="Arial" w:cs="Arial"/>
                            <w:b/>
                            <w:sz w:val="16"/>
                            <w:szCs w:val="16"/>
                          </w:rPr>
                        </w:pPr>
                        <w:r w:rsidRPr="00E70457">
                          <w:rPr>
                            <w:rFonts w:ascii="Arial" w:hAnsi="Arial" w:cs="Arial"/>
                            <w:b/>
                            <w:sz w:val="16"/>
                            <w:szCs w:val="16"/>
                          </w:rPr>
                          <w:t>б)</w:t>
                        </w:r>
                      </w:p>
                    </w:tc>
                    <w:tc>
                      <w:tcPr>
                        <w:tcW w:w="3036" w:type="dxa"/>
                        <w:shd w:val="clear" w:color="auto" w:fill="auto"/>
                      </w:tcPr>
                      <w:p w:rsidR="00801EC2" w:rsidRPr="00E70457" w:rsidRDefault="003D3AF6" w:rsidP="00490DAC">
                        <w:pPr>
                          <w:rPr>
                            <w:rFonts w:ascii="Arial" w:hAnsi="Arial" w:cs="Arial"/>
                            <w:b/>
                            <w:sz w:val="16"/>
                            <w:szCs w:val="16"/>
                          </w:rPr>
                        </w:pPr>
                        <w:r>
                          <w:rPr>
                            <w:rFonts w:ascii="Arial" w:hAnsi="Arial" w:cs="Arial"/>
                            <w:b/>
                            <w:noProof/>
                            <w:sz w:val="16"/>
                            <w:szCs w:val="16"/>
                          </w:rPr>
                          <w:drawing>
                            <wp:inline distT="0" distB="0" distL="0" distR="0">
                              <wp:extent cx="1762760" cy="1301750"/>
                              <wp:effectExtent l="19050" t="0" r="8890" b="0"/>
                              <wp:docPr id="34" name="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g"/>
                                      <pic:cNvPicPr>
                                        <a:picLocks noChangeAspect="1" noChangeArrowheads="1"/>
                                      </pic:cNvPicPr>
                                    </pic:nvPicPr>
                                    <pic:blipFill>
                                      <a:blip r:embed="rId16"/>
                                      <a:srcRect b="9271"/>
                                      <a:stretch>
                                        <a:fillRect/>
                                      </a:stretch>
                                    </pic:blipFill>
                                    <pic:spPr bwMode="auto">
                                      <a:xfrm>
                                        <a:off x="0" y="0"/>
                                        <a:ext cx="1762760" cy="1301750"/>
                                      </a:xfrm>
                                      <a:prstGeom prst="rect">
                                        <a:avLst/>
                                      </a:prstGeom>
                                      <a:noFill/>
                                      <a:ln w="9525">
                                        <a:noFill/>
                                        <a:miter lim="800000"/>
                                        <a:headEnd/>
                                        <a:tailEnd/>
                                      </a:ln>
                                    </pic:spPr>
                                  </pic:pic>
                                </a:graphicData>
                              </a:graphic>
                            </wp:inline>
                          </w:drawing>
                        </w:r>
                      </w:p>
                    </w:tc>
                  </w:tr>
                  <w:tr w:rsidR="00801EC2" w:rsidRPr="00E70457" w:rsidTr="00490DAC">
                    <w:trPr>
                      <w:jc w:val="center"/>
                    </w:trPr>
                    <w:tc>
                      <w:tcPr>
                        <w:tcW w:w="567" w:type="dxa"/>
                        <w:shd w:val="clear" w:color="auto" w:fill="auto"/>
                      </w:tcPr>
                      <w:p w:rsidR="00801EC2" w:rsidRPr="00E70457" w:rsidRDefault="00801EC2" w:rsidP="00490DAC">
                        <w:pPr>
                          <w:rPr>
                            <w:rFonts w:ascii="Arial" w:hAnsi="Arial" w:cs="Arial"/>
                            <w:b/>
                            <w:sz w:val="16"/>
                            <w:szCs w:val="16"/>
                          </w:rPr>
                        </w:pPr>
                        <w:r w:rsidRPr="00E70457">
                          <w:rPr>
                            <w:rFonts w:ascii="Arial" w:hAnsi="Arial" w:cs="Arial"/>
                            <w:b/>
                            <w:sz w:val="16"/>
                            <w:szCs w:val="16"/>
                          </w:rPr>
                          <w:t>в)</w:t>
                        </w:r>
                      </w:p>
                    </w:tc>
                    <w:tc>
                      <w:tcPr>
                        <w:tcW w:w="3036" w:type="dxa"/>
                        <w:shd w:val="clear" w:color="auto" w:fill="auto"/>
                      </w:tcPr>
                      <w:p w:rsidR="00801EC2" w:rsidRPr="00E70457" w:rsidRDefault="003D3AF6" w:rsidP="00490DAC">
                        <w:pPr>
                          <w:rPr>
                            <w:rFonts w:ascii="Arial" w:hAnsi="Arial" w:cs="Arial"/>
                            <w:b/>
                            <w:sz w:val="16"/>
                            <w:szCs w:val="16"/>
                          </w:rPr>
                        </w:pPr>
                        <w:r>
                          <w:rPr>
                            <w:rFonts w:ascii="Arial" w:hAnsi="Arial" w:cs="Arial"/>
                            <w:b/>
                            <w:noProof/>
                            <w:sz w:val="16"/>
                            <w:szCs w:val="16"/>
                          </w:rPr>
                          <w:drawing>
                            <wp:inline distT="0" distB="0" distL="0" distR="0">
                              <wp:extent cx="1771015" cy="1334770"/>
                              <wp:effectExtent l="19050" t="0" r="635" b="0"/>
                              <wp:docPr id="3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7"/>
                                      <a:srcRect b="7283"/>
                                      <a:stretch>
                                        <a:fillRect/>
                                      </a:stretch>
                                    </pic:blipFill>
                                    <pic:spPr bwMode="auto">
                                      <a:xfrm>
                                        <a:off x="0" y="0"/>
                                        <a:ext cx="1771015" cy="1334770"/>
                                      </a:xfrm>
                                      <a:prstGeom prst="rect">
                                        <a:avLst/>
                                      </a:prstGeom>
                                      <a:noFill/>
                                      <a:ln w="9525">
                                        <a:noFill/>
                                        <a:miter lim="800000"/>
                                        <a:headEnd/>
                                        <a:tailEnd/>
                                      </a:ln>
                                    </pic:spPr>
                                  </pic:pic>
                                </a:graphicData>
                              </a:graphic>
                            </wp:inline>
                          </w:drawing>
                        </w:r>
                      </w:p>
                    </w:tc>
                    <w:tc>
                      <w:tcPr>
                        <w:tcW w:w="650" w:type="dxa"/>
                        <w:shd w:val="clear" w:color="auto" w:fill="auto"/>
                      </w:tcPr>
                      <w:p w:rsidR="00801EC2" w:rsidRPr="00E70457" w:rsidRDefault="00801EC2" w:rsidP="00490DAC">
                        <w:pPr>
                          <w:rPr>
                            <w:rFonts w:ascii="Arial" w:hAnsi="Arial" w:cs="Arial"/>
                            <w:b/>
                            <w:sz w:val="16"/>
                            <w:szCs w:val="16"/>
                          </w:rPr>
                        </w:pPr>
                        <w:r w:rsidRPr="00E70457">
                          <w:rPr>
                            <w:rFonts w:ascii="Arial" w:hAnsi="Arial" w:cs="Arial"/>
                            <w:b/>
                            <w:sz w:val="16"/>
                            <w:szCs w:val="16"/>
                          </w:rPr>
                          <w:t>г)</w:t>
                        </w:r>
                      </w:p>
                    </w:tc>
                    <w:tc>
                      <w:tcPr>
                        <w:tcW w:w="3036" w:type="dxa"/>
                        <w:shd w:val="clear" w:color="auto" w:fill="auto"/>
                      </w:tcPr>
                      <w:p w:rsidR="00801EC2" w:rsidRPr="00E70457" w:rsidRDefault="003D3AF6" w:rsidP="00490DAC">
                        <w:pPr>
                          <w:rPr>
                            <w:rFonts w:ascii="Arial" w:hAnsi="Arial" w:cs="Arial"/>
                            <w:b/>
                            <w:sz w:val="16"/>
                            <w:szCs w:val="16"/>
                          </w:rPr>
                        </w:pPr>
                        <w:r>
                          <w:rPr>
                            <w:rFonts w:ascii="Arial" w:hAnsi="Arial" w:cs="Arial"/>
                            <w:b/>
                            <w:noProof/>
                            <w:sz w:val="16"/>
                            <w:szCs w:val="16"/>
                          </w:rPr>
                          <w:drawing>
                            <wp:inline distT="0" distB="0" distL="0" distR="0">
                              <wp:extent cx="1771015" cy="1334770"/>
                              <wp:effectExtent l="19050" t="0" r="635" b="0"/>
                              <wp:docPr id="36" name="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pic:cNvPicPr>
                                        <a:picLocks noChangeAspect="1" noChangeArrowheads="1"/>
                                      </pic:cNvPicPr>
                                    </pic:nvPicPr>
                                    <pic:blipFill>
                                      <a:blip r:embed="rId18"/>
                                      <a:srcRect b="7283"/>
                                      <a:stretch>
                                        <a:fillRect/>
                                      </a:stretch>
                                    </pic:blipFill>
                                    <pic:spPr bwMode="auto">
                                      <a:xfrm>
                                        <a:off x="0" y="0"/>
                                        <a:ext cx="1771015" cy="1334770"/>
                                      </a:xfrm>
                                      <a:prstGeom prst="rect">
                                        <a:avLst/>
                                      </a:prstGeom>
                                      <a:noFill/>
                                      <a:ln w="9525">
                                        <a:noFill/>
                                        <a:miter lim="800000"/>
                                        <a:headEnd/>
                                        <a:tailEnd/>
                                      </a:ln>
                                    </pic:spPr>
                                  </pic:pic>
                                </a:graphicData>
                              </a:graphic>
                            </wp:inline>
                          </w:drawing>
                        </w:r>
                      </w:p>
                    </w:tc>
                  </w:tr>
                  <w:tr w:rsidR="00801EC2" w:rsidRPr="00E70457" w:rsidTr="00490DAC">
                    <w:trPr>
                      <w:jc w:val="center"/>
                    </w:trPr>
                    <w:tc>
                      <w:tcPr>
                        <w:tcW w:w="567" w:type="dxa"/>
                        <w:shd w:val="clear" w:color="auto" w:fill="auto"/>
                      </w:tcPr>
                      <w:p w:rsidR="00801EC2" w:rsidRPr="00E70457" w:rsidRDefault="00801EC2" w:rsidP="00490DAC">
                        <w:pPr>
                          <w:rPr>
                            <w:rFonts w:ascii="Arial" w:hAnsi="Arial" w:cs="Arial"/>
                            <w:b/>
                            <w:sz w:val="16"/>
                            <w:szCs w:val="16"/>
                          </w:rPr>
                        </w:pPr>
                        <w:r w:rsidRPr="00E70457">
                          <w:rPr>
                            <w:rFonts w:ascii="Arial" w:hAnsi="Arial" w:cs="Arial"/>
                            <w:b/>
                            <w:sz w:val="16"/>
                            <w:szCs w:val="16"/>
                          </w:rPr>
                          <w:t>д)</w:t>
                        </w:r>
                      </w:p>
                    </w:tc>
                    <w:tc>
                      <w:tcPr>
                        <w:tcW w:w="3036" w:type="dxa"/>
                        <w:shd w:val="clear" w:color="auto" w:fill="auto"/>
                      </w:tcPr>
                      <w:p w:rsidR="00801EC2" w:rsidRPr="00E70457" w:rsidRDefault="003D3AF6" w:rsidP="00490DAC">
                        <w:pPr>
                          <w:rPr>
                            <w:rFonts w:ascii="Arial" w:hAnsi="Arial" w:cs="Arial"/>
                            <w:b/>
                            <w:sz w:val="16"/>
                            <w:szCs w:val="16"/>
                          </w:rPr>
                        </w:pPr>
                        <w:r>
                          <w:rPr>
                            <w:rFonts w:ascii="Arial" w:hAnsi="Arial" w:cs="Arial"/>
                            <w:b/>
                            <w:noProof/>
                            <w:sz w:val="16"/>
                            <w:szCs w:val="16"/>
                          </w:rPr>
                          <w:drawing>
                            <wp:inline distT="0" distB="0" distL="0" distR="0">
                              <wp:extent cx="1779270" cy="1334770"/>
                              <wp:effectExtent l="19050" t="0" r="0" b="0"/>
                              <wp:docPr id="37" name="im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g"/>
                                      <pic:cNvPicPr>
                                        <a:picLocks noChangeAspect="1" noChangeArrowheads="1"/>
                                      </pic:cNvPicPr>
                                    </pic:nvPicPr>
                                    <pic:blipFill>
                                      <a:blip r:embed="rId19"/>
                                      <a:srcRect b="7283"/>
                                      <a:stretch>
                                        <a:fillRect/>
                                      </a:stretch>
                                    </pic:blipFill>
                                    <pic:spPr bwMode="auto">
                                      <a:xfrm>
                                        <a:off x="0" y="0"/>
                                        <a:ext cx="1779270" cy="1334770"/>
                                      </a:xfrm>
                                      <a:prstGeom prst="rect">
                                        <a:avLst/>
                                      </a:prstGeom>
                                      <a:noFill/>
                                      <a:ln w="9525">
                                        <a:noFill/>
                                        <a:miter lim="800000"/>
                                        <a:headEnd/>
                                        <a:tailEnd/>
                                      </a:ln>
                                    </pic:spPr>
                                  </pic:pic>
                                </a:graphicData>
                              </a:graphic>
                            </wp:inline>
                          </w:drawing>
                        </w:r>
                      </w:p>
                    </w:tc>
                    <w:tc>
                      <w:tcPr>
                        <w:tcW w:w="650" w:type="dxa"/>
                        <w:shd w:val="clear" w:color="auto" w:fill="auto"/>
                      </w:tcPr>
                      <w:p w:rsidR="00801EC2" w:rsidRPr="00E70457" w:rsidRDefault="00801EC2" w:rsidP="00490DAC">
                        <w:pPr>
                          <w:rPr>
                            <w:rFonts w:ascii="Arial" w:hAnsi="Arial" w:cs="Arial"/>
                            <w:b/>
                            <w:sz w:val="16"/>
                            <w:szCs w:val="16"/>
                          </w:rPr>
                        </w:pPr>
                        <w:r w:rsidRPr="00E70457">
                          <w:rPr>
                            <w:rFonts w:ascii="Arial" w:hAnsi="Arial" w:cs="Arial"/>
                            <w:b/>
                            <w:sz w:val="16"/>
                            <w:szCs w:val="16"/>
                          </w:rPr>
                          <w:t>ж)</w:t>
                        </w:r>
                      </w:p>
                    </w:tc>
                    <w:tc>
                      <w:tcPr>
                        <w:tcW w:w="3036" w:type="dxa"/>
                        <w:shd w:val="clear" w:color="auto" w:fill="auto"/>
                      </w:tcPr>
                      <w:p w:rsidR="00801EC2" w:rsidRPr="00E70457" w:rsidRDefault="003D3AF6" w:rsidP="00490DAC">
                        <w:pPr>
                          <w:rPr>
                            <w:rFonts w:ascii="Arial" w:hAnsi="Arial" w:cs="Arial"/>
                            <w:b/>
                            <w:sz w:val="16"/>
                            <w:szCs w:val="16"/>
                          </w:rPr>
                        </w:pPr>
                        <w:r>
                          <w:rPr>
                            <w:rFonts w:ascii="Arial" w:hAnsi="Arial" w:cs="Arial"/>
                            <w:b/>
                            <w:noProof/>
                            <w:sz w:val="16"/>
                            <w:szCs w:val="16"/>
                          </w:rPr>
                          <w:drawing>
                            <wp:inline distT="0" distB="0" distL="0" distR="0">
                              <wp:extent cx="1771015" cy="1334770"/>
                              <wp:effectExtent l="19050" t="0" r="635" b="0"/>
                              <wp:docPr id="38"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0"/>
                                      <a:srcRect b="7283"/>
                                      <a:stretch>
                                        <a:fillRect/>
                                      </a:stretch>
                                    </pic:blipFill>
                                    <pic:spPr bwMode="auto">
                                      <a:xfrm>
                                        <a:off x="0" y="0"/>
                                        <a:ext cx="1771015" cy="1334770"/>
                                      </a:xfrm>
                                      <a:prstGeom prst="rect">
                                        <a:avLst/>
                                      </a:prstGeom>
                                      <a:noFill/>
                                      <a:ln w="9525">
                                        <a:noFill/>
                                        <a:miter lim="800000"/>
                                        <a:headEnd/>
                                        <a:tailEnd/>
                                      </a:ln>
                                    </pic:spPr>
                                  </pic:pic>
                                </a:graphicData>
                              </a:graphic>
                            </wp:inline>
                          </w:drawing>
                        </w:r>
                      </w:p>
                    </w:tc>
                  </w:tr>
                  <w:tr w:rsidR="00801EC2" w:rsidRPr="00E70457" w:rsidTr="00490DAC">
                    <w:trPr>
                      <w:jc w:val="center"/>
                    </w:trPr>
                    <w:tc>
                      <w:tcPr>
                        <w:tcW w:w="567" w:type="dxa"/>
                        <w:shd w:val="clear" w:color="auto" w:fill="auto"/>
                      </w:tcPr>
                      <w:p w:rsidR="00801EC2" w:rsidRPr="00E70457" w:rsidRDefault="00801EC2" w:rsidP="00490DAC">
                        <w:pPr>
                          <w:rPr>
                            <w:rFonts w:ascii="Arial" w:hAnsi="Arial" w:cs="Arial"/>
                            <w:b/>
                            <w:sz w:val="16"/>
                            <w:szCs w:val="16"/>
                          </w:rPr>
                        </w:pPr>
                        <w:r w:rsidRPr="00E70457">
                          <w:rPr>
                            <w:rFonts w:ascii="Arial" w:hAnsi="Arial" w:cs="Arial"/>
                            <w:b/>
                            <w:sz w:val="16"/>
                            <w:szCs w:val="16"/>
                          </w:rPr>
                          <w:t>з)</w:t>
                        </w:r>
                      </w:p>
                    </w:tc>
                    <w:tc>
                      <w:tcPr>
                        <w:tcW w:w="3036" w:type="dxa"/>
                        <w:shd w:val="clear" w:color="auto" w:fill="auto"/>
                      </w:tcPr>
                      <w:p w:rsidR="00801EC2" w:rsidRPr="00E70457" w:rsidRDefault="003D3AF6" w:rsidP="00490DAC">
                        <w:pPr>
                          <w:rPr>
                            <w:rFonts w:ascii="Arial" w:hAnsi="Arial" w:cs="Arial"/>
                            <w:b/>
                            <w:sz w:val="16"/>
                            <w:szCs w:val="16"/>
                          </w:rPr>
                        </w:pPr>
                        <w:r>
                          <w:rPr>
                            <w:rFonts w:ascii="Arial" w:hAnsi="Arial" w:cs="Arial"/>
                            <w:b/>
                            <w:noProof/>
                            <w:sz w:val="16"/>
                            <w:szCs w:val="16"/>
                          </w:rPr>
                          <w:drawing>
                            <wp:inline distT="0" distB="0" distL="0" distR="0">
                              <wp:extent cx="1771015" cy="1334770"/>
                              <wp:effectExtent l="19050" t="0" r="635" b="0"/>
                              <wp:docPr id="3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21"/>
                                      <a:srcRect b="7283"/>
                                      <a:stretch>
                                        <a:fillRect/>
                                      </a:stretch>
                                    </pic:blipFill>
                                    <pic:spPr bwMode="auto">
                                      <a:xfrm>
                                        <a:off x="0" y="0"/>
                                        <a:ext cx="1771015" cy="1334770"/>
                                      </a:xfrm>
                                      <a:prstGeom prst="rect">
                                        <a:avLst/>
                                      </a:prstGeom>
                                      <a:noFill/>
                                      <a:ln w="9525">
                                        <a:noFill/>
                                        <a:miter lim="800000"/>
                                        <a:headEnd/>
                                        <a:tailEnd/>
                                      </a:ln>
                                    </pic:spPr>
                                  </pic:pic>
                                </a:graphicData>
                              </a:graphic>
                            </wp:inline>
                          </w:drawing>
                        </w:r>
                      </w:p>
                    </w:tc>
                    <w:tc>
                      <w:tcPr>
                        <w:tcW w:w="650" w:type="dxa"/>
                        <w:shd w:val="clear" w:color="auto" w:fill="auto"/>
                      </w:tcPr>
                      <w:p w:rsidR="00801EC2" w:rsidRPr="00E70457" w:rsidRDefault="00801EC2" w:rsidP="00490DAC">
                        <w:pPr>
                          <w:rPr>
                            <w:rFonts w:ascii="Arial" w:hAnsi="Arial" w:cs="Arial"/>
                            <w:b/>
                            <w:sz w:val="16"/>
                            <w:szCs w:val="16"/>
                          </w:rPr>
                        </w:pPr>
                        <w:r w:rsidRPr="00E70457">
                          <w:rPr>
                            <w:rFonts w:ascii="Arial" w:hAnsi="Arial" w:cs="Arial"/>
                            <w:b/>
                            <w:sz w:val="16"/>
                            <w:szCs w:val="16"/>
                          </w:rPr>
                          <w:t>к)</w:t>
                        </w:r>
                      </w:p>
                    </w:tc>
                    <w:tc>
                      <w:tcPr>
                        <w:tcW w:w="3036" w:type="dxa"/>
                        <w:shd w:val="clear" w:color="auto" w:fill="auto"/>
                      </w:tcPr>
                      <w:p w:rsidR="00801EC2" w:rsidRPr="00E70457" w:rsidRDefault="003D3AF6" w:rsidP="00490DAC">
                        <w:pPr>
                          <w:rPr>
                            <w:rFonts w:ascii="Arial" w:hAnsi="Arial" w:cs="Arial"/>
                            <w:b/>
                            <w:sz w:val="16"/>
                            <w:szCs w:val="16"/>
                          </w:rPr>
                        </w:pPr>
                        <w:r>
                          <w:rPr>
                            <w:rFonts w:ascii="Arial" w:hAnsi="Arial" w:cs="Arial"/>
                            <w:b/>
                            <w:noProof/>
                            <w:sz w:val="16"/>
                            <w:szCs w:val="16"/>
                          </w:rPr>
                          <w:drawing>
                            <wp:inline distT="0" distB="0" distL="0" distR="0">
                              <wp:extent cx="1771015" cy="1334770"/>
                              <wp:effectExtent l="19050" t="0" r="635" b="0"/>
                              <wp:docPr id="40" name="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pic:cNvPicPr>
                                        <a:picLocks noChangeAspect="1" noChangeArrowheads="1"/>
                                      </pic:cNvPicPr>
                                    </pic:nvPicPr>
                                    <pic:blipFill>
                                      <a:blip r:embed="rId22"/>
                                      <a:srcRect b="7283"/>
                                      <a:stretch>
                                        <a:fillRect/>
                                      </a:stretch>
                                    </pic:blipFill>
                                    <pic:spPr bwMode="auto">
                                      <a:xfrm>
                                        <a:off x="0" y="0"/>
                                        <a:ext cx="1771015" cy="1334770"/>
                                      </a:xfrm>
                                      <a:prstGeom prst="rect">
                                        <a:avLst/>
                                      </a:prstGeom>
                                      <a:noFill/>
                                      <a:ln w="9525">
                                        <a:noFill/>
                                        <a:miter lim="800000"/>
                                        <a:headEnd/>
                                        <a:tailEnd/>
                                      </a:ln>
                                    </pic:spPr>
                                  </pic:pic>
                                </a:graphicData>
                              </a:graphic>
                            </wp:inline>
                          </w:drawing>
                        </w:r>
                      </w:p>
                    </w:tc>
                  </w:tr>
                  <w:tr w:rsidR="00801EC2" w:rsidRPr="00E70457" w:rsidTr="00490DAC">
                    <w:trPr>
                      <w:jc w:val="center"/>
                    </w:trPr>
                    <w:tc>
                      <w:tcPr>
                        <w:tcW w:w="567" w:type="dxa"/>
                        <w:shd w:val="clear" w:color="auto" w:fill="auto"/>
                      </w:tcPr>
                      <w:p w:rsidR="00801EC2" w:rsidRPr="00E70457" w:rsidRDefault="00801EC2" w:rsidP="00490DAC">
                        <w:pPr>
                          <w:rPr>
                            <w:rFonts w:ascii="Arial" w:hAnsi="Arial" w:cs="Arial"/>
                            <w:b/>
                            <w:sz w:val="16"/>
                            <w:szCs w:val="16"/>
                          </w:rPr>
                        </w:pPr>
                        <w:r w:rsidRPr="00E70457">
                          <w:rPr>
                            <w:rFonts w:ascii="Arial" w:hAnsi="Arial" w:cs="Arial"/>
                            <w:b/>
                            <w:sz w:val="16"/>
                            <w:szCs w:val="16"/>
                          </w:rPr>
                          <w:t>л)</w:t>
                        </w:r>
                      </w:p>
                    </w:tc>
                    <w:tc>
                      <w:tcPr>
                        <w:tcW w:w="3036" w:type="dxa"/>
                        <w:shd w:val="clear" w:color="auto" w:fill="auto"/>
                      </w:tcPr>
                      <w:p w:rsidR="00801EC2" w:rsidRPr="00E70457" w:rsidRDefault="003D3AF6" w:rsidP="00490DAC">
                        <w:pPr>
                          <w:rPr>
                            <w:rFonts w:ascii="Arial" w:hAnsi="Arial" w:cs="Arial"/>
                            <w:b/>
                            <w:sz w:val="16"/>
                            <w:szCs w:val="16"/>
                          </w:rPr>
                        </w:pPr>
                        <w:r>
                          <w:rPr>
                            <w:rFonts w:ascii="Arial" w:hAnsi="Arial" w:cs="Arial"/>
                            <w:b/>
                            <w:noProof/>
                            <w:sz w:val="16"/>
                            <w:szCs w:val="16"/>
                          </w:rPr>
                          <w:drawing>
                            <wp:inline distT="0" distB="0" distL="0" distR="0">
                              <wp:extent cx="1779270" cy="1343025"/>
                              <wp:effectExtent l="19050" t="0" r="0" b="0"/>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3"/>
                                      <a:srcRect b="6621"/>
                                      <a:stretch>
                                        <a:fillRect/>
                                      </a:stretch>
                                    </pic:blipFill>
                                    <pic:spPr bwMode="auto">
                                      <a:xfrm>
                                        <a:off x="0" y="0"/>
                                        <a:ext cx="1779270" cy="1343025"/>
                                      </a:xfrm>
                                      <a:prstGeom prst="rect">
                                        <a:avLst/>
                                      </a:prstGeom>
                                      <a:noFill/>
                                      <a:ln w="9525">
                                        <a:noFill/>
                                        <a:miter lim="800000"/>
                                        <a:headEnd/>
                                        <a:tailEnd/>
                                      </a:ln>
                                    </pic:spPr>
                                  </pic:pic>
                                </a:graphicData>
                              </a:graphic>
                            </wp:inline>
                          </w:drawing>
                        </w:r>
                      </w:p>
                    </w:tc>
                    <w:tc>
                      <w:tcPr>
                        <w:tcW w:w="650" w:type="dxa"/>
                        <w:shd w:val="clear" w:color="auto" w:fill="auto"/>
                      </w:tcPr>
                      <w:p w:rsidR="00801EC2" w:rsidRPr="00E70457" w:rsidRDefault="00801EC2" w:rsidP="00490DAC">
                        <w:pPr>
                          <w:rPr>
                            <w:rFonts w:ascii="Arial" w:hAnsi="Arial" w:cs="Arial"/>
                            <w:b/>
                            <w:sz w:val="16"/>
                            <w:szCs w:val="16"/>
                          </w:rPr>
                        </w:pPr>
                        <w:r w:rsidRPr="00E70457">
                          <w:rPr>
                            <w:rFonts w:ascii="Arial" w:hAnsi="Arial" w:cs="Arial"/>
                            <w:b/>
                            <w:sz w:val="16"/>
                            <w:szCs w:val="16"/>
                          </w:rPr>
                          <w:t>м)</w:t>
                        </w:r>
                      </w:p>
                    </w:tc>
                    <w:tc>
                      <w:tcPr>
                        <w:tcW w:w="3036" w:type="dxa"/>
                        <w:shd w:val="clear" w:color="auto" w:fill="auto"/>
                      </w:tcPr>
                      <w:p w:rsidR="00801EC2" w:rsidRPr="00E70457" w:rsidRDefault="003D3AF6" w:rsidP="00490DAC">
                        <w:pPr>
                          <w:rPr>
                            <w:rFonts w:ascii="Arial" w:hAnsi="Arial" w:cs="Arial"/>
                            <w:b/>
                            <w:sz w:val="16"/>
                            <w:szCs w:val="16"/>
                          </w:rPr>
                        </w:pPr>
                        <w:r>
                          <w:rPr>
                            <w:rFonts w:ascii="Arial" w:hAnsi="Arial" w:cs="Arial"/>
                            <w:b/>
                            <w:noProof/>
                            <w:sz w:val="16"/>
                            <w:szCs w:val="16"/>
                          </w:rPr>
                          <w:drawing>
                            <wp:inline distT="0" distB="0" distL="0" distR="0">
                              <wp:extent cx="1779270" cy="1343025"/>
                              <wp:effectExtent l="19050" t="0" r="0" b="0"/>
                              <wp:docPr id="42"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24"/>
                                      <a:srcRect b="6621"/>
                                      <a:stretch>
                                        <a:fillRect/>
                                      </a:stretch>
                                    </pic:blipFill>
                                    <pic:spPr bwMode="auto">
                                      <a:xfrm>
                                        <a:off x="0" y="0"/>
                                        <a:ext cx="1779270" cy="1343025"/>
                                      </a:xfrm>
                                      <a:prstGeom prst="rect">
                                        <a:avLst/>
                                      </a:prstGeom>
                                      <a:noFill/>
                                      <a:ln w="9525">
                                        <a:noFill/>
                                        <a:miter lim="800000"/>
                                        <a:headEnd/>
                                        <a:tailEnd/>
                                      </a:ln>
                                    </pic:spPr>
                                  </pic:pic>
                                </a:graphicData>
                              </a:graphic>
                            </wp:inline>
                          </w:drawing>
                        </w:r>
                      </w:p>
                    </w:tc>
                  </w:tr>
                </w:tbl>
                <w:p w:rsidR="00801EC2" w:rsidRDefault="00801EC2" w:rsidP="00801EC2">
                  <w:pPr>
                    <w:ind w:firstLine="397"/>
                    <w:jc w:val="center"/>
                    <w:rPr>
                      <w:rFonts w:ascii="Arial" w:hAnsi="Arial" w:cs="Arial"/>
                      <w:b/>
                      <w:sz w:val="16"/>
                      <w:szCs w:val="16"/>
                    </w:rPr>
                  </w:pPr>
                </w:p>
                <w:p w:rsidR="00D95D5C" w:rsidRPr="00662E54" w:rsidRDefault="00801EC2" w:rsidP="00801EC2">
                  <w:pPr>
                    <w:pBdr>
                      <w:top w:val="nil"/>
                      <w:left w:val="nil"/>
                      <w:bottom w:val="nil"/>
                      <w:right w:val="nil"/>
                      <w:between w:val="nil"/>
                    </w:pBdr>
                    <w:jc w:val="center"/>
                    <w:rPr>
                      <w:rFonts w:ascii="Arial" w:hAnsi="Arial" w:cs="Arial"/>
                      <w:b/>
                      <w:color w:val="000000"/>
                      <w:sz w:val="16"/>
                      <w:szCs w:val="16"/>
                    </w:rPr>
                  </w:pPr>
                  <w:r w:rsidRPr="00E70457">
                    <w:rPr>
                      <w:rFonts w:ascii="Arial" w:hAnsi="Arial" w:cs="Arial"/>
                      <w:b/>
                      <w:sz w:val="16"/>
                      <w:szCs w:val="16"/>
                    </w:rPr>
                    <w:t>Рис. 4. Микрофото образцов с увеличением в 3000 раз, полученные с помощью</w:t>
                  </w:r>
                  <w:r>
                    <w:rPr>
                      <w:rFonts w:ascii="Arial" w:hAnsi="Arial" w:cs="Arial"/>
                      <w:b/>
                      <w:sz w:val="16"/>
                      <w:szCs w:val="16"/>
                    </w:rPr>
                    <w:br/>
                  </w:r>
                  <w:r w:rsidRPr="00E70457">
                    <w:rPr>
                      <w:rFonts w:ascii="Arial" w:hAnsi="Arial" w:cs="Arial"/>
                      <w:b/>
                      <w:sz w:val="16"/>
                      <w:szCs w:val="16"/>
                    </w:rPr>
                    <w:t>электронного сканирующего микроскопа (ЭСМ) в зависимости от времени карбонизации:</w:t>
                  </w:r>
                  <w:r>
                    <w:rPr>
                      <w:rFonts w:ascii="Arial" w:hAnsi="Arial" w:cs="Arial"/>
                      <w:b/>
                      <w:sz w:val="16"/>
                      <w:szCs w:val="16"/>
                    </w:rPr>
                    <w:br/>
                  </w:r>
                  <w:r w:rsidRPr="00E70457">
                    <w:rPr>
                      <w:rFonts w:ascii="Arial" w:hAnsi="Arial" w:cs="Arial"/>
                      <w:b/>
                      <w:sz w:val="16"/>
                      <w:szCs w:val="16"/>
                    </w:rPr>
                    <w:t>а, б</w:t>
                  </w:r>
                  <w:r>
                    <w:rPr>
                      <w:rFonts w:ascii="Arial" w:hAnsi="Arial" w:cs="Arial"/>
                      <w:b/>
                      <w:sz w:val="16"/>
                      <w:szCs w:val="16"/>
                    </w:rPr>
                    <w:t xml:space="preserve"> – 1 сут.;</w:t>
                  </w:r>
                  <w:r w:rsidRPr="00E70457">
                    <w:rPr>
                      <w:rFonts w:ascii="Arial" w:hAnsi="Arial" w:cs="Arial"/>
                      <w:b/>
                      <w:sz w:val="16"/>
                      <w:szCs w:val="16"/>
                    </w:rPr>
                    <w:t xml:space="preserve"> в, г – 2 сут.</w:t>
                  </w:r>
                  <w:r>
                    <w:rPr>
                      <w:rFonts w:ascii="Arial" w:hAnsi="Arial" w:cs="Arial"/>
                      <w:b/>
                      <w:sz w:val="16"/>
                      <w:szCs w:val="16"/>
                    </w:rPr>
                    <w:t>;</w:t>
                  </w:r>
                  <w:r w:rsidRPr="00E70457">
                    <w:rPr>
                      <w:rFonts w:ascii="Arial" w:hAnsi="Arial" w:cs="Arial"/>
                      <w:b/>
                      <w:sz w:val="16"/>
                      <w:szCs w:val="16"/>
                    </w:rPr>
                    <w:t xml:space="preserve"> д, ж – 7 сут.</w:t>
                  </w:r>
                  <w:r>
                    <w:rPr>
                      <w:rFonts w:ascii="Arial" w:hAnsi="Arial" w:cs="Arial"/>
                      <w:b/>
                      <w:sz w:val="16"/>
                      <w:szCs w:val="16"/>
                    </w:rPr>
                    <w:t>;</w:t>
                  </w:r>
                  <w:r w:rsidRPr="00E70457">
                    <w:rPr>
                      <w:rFonts w:ascii="Arial" w:hAnsi="Arial" w:cs="Arial"/>
                      <w:b/>
                      <w:sz w:val="16"/>
                      <w:szCs w:val="16"/>
                    </w:rPr>
                    <w:t xml:space="preserve"> з, к – 14 сут.</w:t>
                  </w:r>
                  <w:r>
                    <w:rPr>
                      <w:rFonts w:ascii="Arial" w:hAnsi="Arial" w:cs="Arial"/>
                      <w:b/>
                      <w:sz w:val="16"/>
                      <w:szCs w:val="16"/>
                    </w:rPr>
                    <w:t>;</w:t>
                  </w:r>
                  <w:r w:rsidRPr="00E70457">
                    <w:rPr>
                      <w:rFonts w:ascii="Arial" w:hAnsi="Arial" w:cs="Arial"/>
                      <w:b/>
                      <w:sz w:val="16"/>
                      <w:szCs w:val="16"/>
                    </w:rPr>
                    <w:t xml:space="preserve"> л, м – 21 сут.</w:t>
                  </w:r>
                </w:p>
              </w:txbxContent>
            </v:textbox>
            <w10:wrap type="topAndBottom" anchorx="margin" anchory="margin"/>
          </v:shape>
        </w:pict>
      </w:r>
      <w:r w:rsidR="00772863" w:rsidRPr="0072298E">
        <w:t>Анализ полученных микрофотографий, пре</w:t>
      </w:r>
      <w:r w:rsidR="00772863" w:rsidRPr="0072298E">
        <w:t>д</w:t>
      </w:r>
      <w:r w:rsidR="00772863" w:rsidRPr="0072298E">
        <w:t xml:space="preserve">ставленных на </w:t>
      </w:r>
      <w:r w:rsidR="00772863" w:rsidRPr="000E50B6">
        <w:t>рис. 4,</w:t>
      </w:r>
      <w:r w:rsidR="00772863" w:rsidRPr="0072298E">
        <w:t xml:space="preserve"> показал снижение общей пористости цементного камня в процессе карбон</w:t>
      </w:r>
      <w:r w:rsidR="00772863" w:rsidRPr="0072298E">
        <w:t>и</w:t>
      </w:r>
      <w:r w:rsidR="00772863" w:rsidRPr="0072298E">
        <w:lastRenderedPageBreak/>
        <w:t>зации. В исходном состоянии пористость соста</w:t>
      </w:r>
      <w:r w:rsidR="00772863" w:rsidRPr="0072298E">
        <w:t>в</w:t>
      </w:r>
      <w:r w:rsidR="00772863" w:rsidRPr="0072298E">
        <w:t>ляла 18,7 %, после 7 суток карбонизации умен</w:t>
      </w:r>
      <w:r w:rsidR="00772863" w:rsidRPr="0072298E">
        <w:t>ь</w:t>
      </w:r>
      <w:r w:rsidR="00772863" w:rsidRPr="0072298E">
        <w:t>шилась до 14,2 %, а через 35 суток достигла 7,9 %. Такое уменьшение объясняется постепенным з</w:t>
      </w:r>
      <w:r w:rsidR="00772863" w:rsidRPr="0072298E">
        <w:t>а</w:t>
      </w:r>
      <w:r w:rsidR="00772863" w:rsidRPr="0072298E">
        <w:t>полнением капиллярных пор карбонатными обр</w:t>
      </w:r>
      <w:r w:rsidR="00772863" w:rsidRPr="0072298E">
        <w:t>а</w:t>
      </w:r>
      <w:r w:rsidR="00772863" w:rsidRPr="0072298E">
        <w:t>зованиями, что подтверждается морфологическим анализом структуры цементного камня.</w:t>
      </w:r>
    </w:p>
    <w:p w:rsidR="00772863" w:rsidRPr="000E50B6" w:rsidRDefault="00772863" w:rsidP="00772863">
      <w:pPr>
        <w:ind w:firstLine="397"/>
        <w:jc w:val="both"/>
      </w:pPr>
      <w:r w:rsidRPr="0072298E">
        <w:t>Испытания на прочность выявили закономе</w:t>
      </w:r>
      <w:r w:rsidRPr="0072298E">
        <w:t>р</w:t>
      </w:r>
      <w:r w:rsidRPr="0072298E">
        <w:t>ное снижение прочностных характеристик обра</w:t>
      </w:r>
      <w:r w:rsidRPr="0072298E">
        <w:t>з</w:t>
      </w:r>
      <w:r w:rsidRPr="0072298E">
        <w:lastRenderedPageBreak/>
        <w:t xml:space="preserve">цов с увеличением длительности карбонизации. На представленном графике </w:t>
      </w:r>
      <w:r w:rsidRPr="000E50B6">
        <w:t>на рис. 5 с увеличением глубины карбонизации прочность бетона знач</w:t>
      </w:r>
      <w:r w:rsidRPr="000E50B6">
        <w:t>и</w:t>
      </w:r>
      <w:r w:rsidRPr="000E50B6">
        <w:t>тельно снижается. Это обусловлено химическими изменениями, происходящими в цементной ма</w:t>
      </w:r>
      <w:r w:rsidRPr="000E50B6">
        <w:t>т</w:t>
      </w:r>
      <w:r w:rsidRPr="000E50B6">
        <w:t>рице, где углекислый газ взаимодействует с ги</w:t>
      </w:r>
      <w:r w:rsidRPr="000E50B6">
        <w:t>д</w:t>
      </w:r>
      <w:r w:rsidRPr="000E50B6">
        <w:t>роксидом кальция, образуя карбонаты, что влияет на структуру зерен и пропорции цементного ка</w:t>
      </w:r>
      <w:r w:rsidRPr="000E50B6">
        <w:t>м</w:t>
      </w:r>
      <w:r w:rsidRPr="000E50B6">
        <w:t>ня. Значительное снижение прочности наблюдае</w:t>
      </w:r>
      <w:r w:rsidRPr="000E50B6">
        <w:t>т</w:t>
      </w:r>
      <w:r w:rsidRPr="000E50B6">
        <w:t>ся уже на ранних стадиях карбонизации, что ук</w:t>
      </w:r>
      <w:r w:rsidRPr="000E50B6">
        <w:t>а</w:t>
      </w:r>
      <w:r w:rsidRPr="000E50B6">
        <w:t>зывает на важность контроля глубины карбониз</w:t>
      </w:r>
      <w:r w:rsidRPr="000E50B6">
        <w:t>а</w:t>
      </w:r>
      <w:r w:rsidRPr="000E50B6">
        <w:t>ции для сохранения прочностных характеристик бетона. Исходная прочность на сжатие составляла 42,5 МПа, после 7 суток карбонизации она сниз</w:t>
      </w:r>
      <w:r w:rsidRPr="000E50B6">
        <w:t>и</w:t>
      </w:r>
      <w:r w:rsidRPr="000E50B6">
        <w:t>лась до 31,8 МПа, а через 35 суток – до 11,5 МПа. В результате ускоренной карбонизации прочность уменьшилась в 3,7 раза, а пористость – в 5,1 раза (см. рис. 5). Проведенный дисперсионный анализ (ANOVA) подтвердил статистически значимые различия между экспериментальными сериями с уровнем значимости p &lt; 0,05.</w:t>
      </w:r>
    </w:p>
    <w:p w:rsidR="00772863" w:rsidRPr="0072298E" w:rsidRDefault="003F10F4" w:rsidP="00772863">
      <w:pPr>
        <w:ind w:firstLine="397"/>
        <w:jc w:val="both"/>
      </w:pPr>
      <w:bookmarkStart w:id="1" w:name="_heading=h.gjdgxs" w:colFirst="0" w:colLast="0"/>
      <w:bookmarkEnd w:id="1"/>
      <w:r>
        <w:rPr>
          <w:noProof/>
        </w:rPr>
        <w:pict>
          <v:shape id="_x0000_s1752" type="#_x0000_t202" style="position:absolute;left:0;text-align:left;margin-left:3.75pt;margin-top:396.6pt;width:462.05pt;height:286.7pt;z-index:251660288;mso-position-horizontal-relative:margin;mso-position-vertical-relative:margin" stroked="f">
            <v:textbox inset="0,,0">
              <w:txbxContent>
                <w:p w:rsidR="00B0320B" w:rsidRPr="00FF5C47" w:rsidRDefault="003D3AF6" w:rsidP="00B0320B">
                  <w:pPr>
                    <w:jc w:val="center"/>
                    <w:rPr>
                      <w:sz w:val="28"/>
                      <w:szCs w:val="28"/>
                    </w:rPr>
                  </w:pPr>
                  <w:r>
                    <w:rPr>
                      <w:noProof/>
                    </w:rPr>
                    <w:drawing>
                      <wp:inline distT="0" distB="0" distL="0" distR="0">
                        <wp:extent cx="4859528" cy="3303270"/>
                        <wp:effectExtent l="0" t="0" r="0" b="0"/>
                        <wp:docPr id="43" name="Диаграмма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0320B" w:rsidRPr="00665C2A" w:rsidRDefault="00B0320B" w:rsidP="00B0320B">
                  <w:pPr>
                    <w:jc w:val="center"/>
                    <w:rPr>
                      <w:rFonts w:ascii="Arial" w:hAnsi="Arial" w:cs="Arial"/>
                      <w:b/>
                      <w:sz w:val="16"/>
                      <w:szCs w:val="16"/>
                    </w:rPr>
                  </w:pPr>
                  <w:r w:rsidRPr="00665C2A">
                    <w:rPr>
                      <w:rFonts w:ascii="Arial" w:hAnsi="Arial" w:cs="Arial"/>
                      <w:b/>
                      <w:sz w:val="16"/>
                      <w:szCs w:val="16"/>
                    </w:rPr>
                    <w:t>Рис. 5. График изменения прочности и пористости от глубины карбонизации:</w:t>
                  </w:r>
                  <w:r>
                    <w:rPr>
                      <w:rFonts w:ascii="Arial" w:hAnsi="Arial" w:cs="Arial"/>
                      <w:b/>
                      <w:sz w:val="16"/>
                      <w:szCs w:val="16"/>
                    </w:rPr>
                    <w:br/>
                  </w:r>
                  <w:r w:rsidRPr="00665C2A">
                    <w:rPr>
                      <w:rFonts w:ascii="Arial" w:hAnsi="Arial" w:cs="Arial"/>
                      <w:b/>
                      <w:sz w:val="16"/>
                      <w:szCs w:val="16"/>
                    </w:rPr>
                    <w:t>а – прочность; б – экспериментальные данные; в – модель Фика</w:t>
                  </w:r>
                </w:p>
                <w:p w:rsidR="00B0320B" w:rsidRPr="00662E54" w:rsidRDefault="00B0320B" w:rsidP="00B0320B">
                  <w:pPr>
                    <w:pBdr>
                      <w:top w:val="nil"/>
                      <w:left w:val="nil"/>
                      <w:bottom w:val="nil"/>
                      <w:right w:val="nil"/>
                      <w:between w:val="nil"/>
                    </w:pBdr>
                    <w:jc w:val="center"/>
                    <w:rPr>
                      <w:rFonts w:ascii="Arial" w:hAnsi="Arial" w:cs="Arial"/>
                      <w:b/>
                      <w:color w:val="000000"/>
                      <w:sz w:val="16"/>
                      <w:szCs w:val="16"/>
                    </w:rPr>
                  </w:pPr>
                </w:p>
              </w:txbxContent>
            </v:textbox>
            <w10:wrap type="topAndBottom" anchorx="margin" anchory="margin"/>
          </v:shape>
        </w:pict>
      </w:r>
      <w:r w:rsidR="00772863" w:rsidRPr="000E50B6">
        <w:t>Сравнительный анализ экспериментальных данных с модельными предсказаниями показал, что перколяцонная модель адекватно описывает снижение коэффициента диффузии при увелич</w:t>
      </w:r>
      <w:r w:rsidR="00772863" w:rsidRPr="000E50B6">
        <w:t>е</w:t>
      </w:r>
      <w:r w:rsidR="00772863" w:rsidRPr="000E50B6">
        <w:t>нии глубины карбонизации, однако не учитывает влияние неоднородности пористой структуры (рис. 6а, б). Мод</w:t>
      </w:r>
      <w:r w:rsidR="00772863" w:rsidRPr="0072298E">
        <w:t>ель Фика демонстрирует более точное соответствие экспериментальным данным на низких значениях пористости, что свидетельс</w:t>
      </w:r>
      <w:r w:rsidR="00772863" w:rsidRPr="0072298E">
        <w:t>т</w:t>
      </w:r>
      <w:r w:rsidR="00772863" w:rsidRPr="0072298E">
        <w:t>вует о необходимости комплексного подхода при моделировании карбонизационных процессов (рис. 6 а, в). Средний диаметр пор снизился с 3,2 до 1,1 мкм, что подтверждает гипотезу о формир</w:t>
      </w:r>
      <w:r w:rsidR="00772863" w:rsidRPr="0072298E">
        <w:t>о</w:t>
      </w:r>
      <w:r w:rsidR="00772863" w:rsidRPr="0072298E">
        <w:lastRenderedPageBreak/>
        <w:t>вании плотного карбонатного слоя, препятству</w:t>
      </w:r>
      <w:r w:rsidR="00772863" w:rsidRPr="0072298E">
        <w:t>ю</w:t>
      </w:r>
      <w:r w:rsidR="00772863" w:rsidRPr="0072298E">
        <w:t>щего дальнейшему проникновению углекислого газа.</w:t>
      </w:r>
    </w:p>
    <w:p w:rsidR="00772863" w:rsidRPr="0072298E" w:rsidRDefault="00772863" w:rsidP="00772863">
      <w:pPr>
        <w:ind w:firstLine="397"/>
        <w:jc w:val="both"/>
        <w:rPr>
          <w:b/>
        </w:rPr>
      </w:pPr>
    </w:p>
    <w:p w:rsidR="00772863" w:rsidRPr="0072298E" w:rsidRDefault="00772863" w:rsidP="00772863">
      <w:pPr>
        <w:ind w:firstLine="397"/>
        <w:jc w:val="both"/>
        <w:rPr>
          <w:b/>
        </w:rPr>
      </w:pPr>
      <w:r w:rsidRPr="0072298E">
        <w:rPr>
          <w:b/>
        </w:rPr>
        <w:t>Выводы</w:t>
      </w:r>
    </w:p>
    <w:p w:rsidR="00772863" w:rsidRPr="0072298E" w:rsidRDefault="00772863" w:rsidP="00772863">
      <w:pPr>
        <w:ind w:firstLine="397"/>
        <w:jc w:val="both"/>
      </w:pPr>
      <w:r w:rsidRPr="0072298E">
        <w:t>В проведенном исследовании разработан и апробирован метод количественного анализа к</w:t>
      </w:r>
      <w:r w:rsidRPr="0072298E">
        <w:t>а</w:t>
      </w:r>
      <w:r w:rsidRPr="0072298E">
        <w:t>пиллярных пор карбонизированного цемента п</w:t>
      </w:r>
      <w:r w:rsidRPr="0072298E">
        <w:t>о</w:t>
      </w:r>
      <w:r w:rsidRPr="0072298E">
        <w:t>средством обработки изображений, полученных методом РЭМ при увеличении в 3000 раз. Иссл</w:t>
      </w:r>
      <w:r w:rsidRPr="0072298E">
        <w:t>е</w:t>
      </w:r>
      <w:r w:rsidRPr="0072298E">
        <w:t>дование показало, что в цементном камне набл</w:t>
      </w:r>
      <w:r w:rsidRPr="0072298E">
        <w:t>ю</w:t>
      </w:r>
      <w:r w:rsidRPr="0072298E">
        <w:t>даются капиллярные поры размером от 0,5 до 15 мкм, которые могут составлять до 40  % от о</w:t>
      </w:r>
      <w:r w:rsidRPr="0072298E">
        <w:t>б</w:t>
      </w:r>
      <w:r w:rsidRPr="0072298E">
        <w:t>щего объёма пор. При проведении ускоренных испытаний в условиях карбонизации (при темп</w:t>
      </w:r>
      <w:r w:rsidRPr="0072298E">
        <w:t>е</w:t>
      </w:r>
      <w:r w:rsidRPr="0072298E">
        <w:t>ратуре 25  ±  5 °С, влажности 75–100 % и конце</w:t>
      </w:r>
      <w:r w:rsidRPr="0072298E">
        <w:t>н</w:t>
      </w:r>
      <w:r w:rsidRPr="0072298E">
        <w:t>трации CO</w:t>
      </w:r>
      <w:r w:rsidRPr="0072298E">
        <w:rPr>
          <w:vertAlign w:val="subscript"/>
        </w:rPr>
        <w:t>2</w:t>
      </w:r>
      <w:r w:rsidRPr="0072298E">
        <w:t xml:space="preserve"> 0,75 % в течение 35 суток) прочность образцов снизилась в 3,7 раза, а пористость – в</w:t>
      </w:r>
      <w:r w:rsidR="00B0320B">
        <w:t> </w:t>
      </w:r>
      <w:r w:rsidRPr="0072298E">
        <w:t>5,1</w:t>
      </w:r>
      <w:r w:rsidR="00B0320B">
        <w:t> </w:t>
      </w:r>
      <w:r w:rsidRPr="0072298E">
        <w:t xml:space="preserve">раза. </w:t>
      </w:r>
    </w:p>
    <w:p w:rsidR="000A18F9" w:rsidRPr="00E3387B" w:rsidRDefault="003F10F4" w:rsidP="00772863">
      <w:pPr>
        <w:ind w:firstLine="397"/>
        <w:jc w:val="both"/>
        <w:rPr>
          <w:spacing w:val="-4"/>
        </w:rPr>
      </w:pPr>
      <w:r w:rsidRPr="003F10F4">
        <w:rPr>
          <w:noProof/>
        </w:rPr>
        <w:pict>
          <v:shape id="_x0000_s1753" type="#_x0000_t202" style="position:absolute;left:0;text-align:left;margin-left:15.75pt;margin-top:-562.4pt;width:462.05pt;height:425.2pt;z-index:251661312;mso-position-horizontal-relative:margin;mso-position-vertical-relative:margin" stroked="f">
            <v:textbox inset="0,,0">
              <w:txbxContent>
                <w:p w:rsidR="0059729F" w:rsidRPr="00FF5C47" w:rsidRDefault="003D3AF6" w:rsidP="0059729F">
                  <w:pPr>
                    <w:jc w:val="center"/>
                    <w:rPr>
                      <w:sz w:val="28"/>
                      <w:szCs w:val="28"/>
                    </w:rPr>
                  </w:pPr>
                  <w:r>
                    <w:rPr>
                      <w:noProof/>
                    </w:rPr>
                    <w:drawing>
                      <wp:inline distT="0" distB="0" distL="0" distR="0">
                        <wp:extent cx="4859528" cy="3303270"/>
                        <wp:effectExtent l="0" t="0" r="762" b="0"/>
                        <wp:docPr id="44" name="Диаграмма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9729F" w:rsidRPr="00665C2A" w:rsidRDefault="0059729F" w:rsidP="0059729F">
                  <w:pPr>
                    <w:jc w:val="center"/>
                    <w:rPr>
                      <w:rFonts w:ascii="Arial" w:hAnsi="Arial" w:cs="Arial"/>
                      <w:b/>
                      <w:sz w:val="16"/>
                      <w:szCs w:val="16"/>
                    </w:rPr>
                  </w:pPr>
                  <w:r w:rsidRPr="00665C2A">
                    <w:rPr>
                      <w:rFonts w:ascii="Arial" w:hAnsi="Arial" w:cs="Arial"/>
                      <w:b/>
                      <w:sz w:val="16"/>
                      <w:szCs w:val="16"/>
                    </w:rPr>
                    <w:t>Рис. 5. График изменения прочности и пористости от глубины карбонизации:</w:t>
                  </w:r>
                  <w:r>
                    <w:rPr>
                      <w:rFonts w:ascii="Arial" w:hAnsi="Arial" w:cs="Arial"/>
                      <w:b/>
                      <w:sz w:val="16"/>
                      <w:szCs w:val="16"/>
                    </w:rPr>
                    <w:br/>
                  </w:r>
                  <w:r w:rsidRPr="00665C2A">
                    <w:rPr>
                      <w:rFonts w:ascii="Arial" w:hAnsi="Arial" w:cs="Arial"/>
                      <w:b/>
                      <w:sz w:val="16"/>
                      <w:szCs w:val="16"/>
                    </w:rPr>
                    <w:t>а – прочность; б – экспериментальные данные; в – модель Фика</w:t>
                  </w:r>
                </w:p>
                <w:p w:rsidR="0059729F" w:rsidRPr="00662E54" w:rsidRDefault="0059729F" w:rsidP="0059729F">
                  <w:pPr>
                    <w:pBdr>
                      <w:top w:val="nil"/>
                      <w:left w:val="nil"/>
                      <w:bottom w:val="nil"/>
                      <w:right w:val="nil"/>
                      <w:between w:val="nil"/>
                    </w:pBdr>
                    <w:jc w:val="center"/>
                    <w:rPr>
                      <w:rFonts w:ascii="Arial" w:hAnsi="Arial" w:cs="Arial"/>
                      <w:b/>
                      <w:color w:val="000000"/>
                      <w:sz w:val="16"/>
                      <w:szCs w:val="16"/>
                    </w:rPr>
                  </w:pPr>
                </w:p>
              </w:txbxContent>
            </v:textbox>
            <w10:wrap type="topAndBottom" anchorx="margin" anchory="margin"/>
          </v:shape>
        </w:pict>
      </w:r>
      <w:r w:rsidR="00772863" w:rsidRPr="0072298E">
        <w:t>Полученные результаты демонстрируют в</w:t>
      </w:r>
      <w:r w:rsidR="00772863" w:rsidRPr="0072298E">
        <w:t>ы</w:t>
      </w:r>
      <w:r w:rsidR="00772863" w:rsidRPr="0072298E">
        <w:t>сокую согласованность между методами микр</w:t>
      </w:r>
      <w:r w:rsidR="00772863" w:rsidRPr="0072298E">
        <w:t>о</w:t>
      </w:r>
      <w:r w:rsidR="00772863" w:rsidRPr="0072298E">
        <w:t>структурного анализа, экспериментальными изм</w:t>
      </w:r>
      <w:r w:rsidR="00772863" w:rsidRPr="0072298E">
        <w:t>е</w:t>
      </w:r>
      <w:r w:rsidR="00772863" w:rsidRPr="0072298E">
        <w:t>рениями и расчетными моделями. Выявленная зависимость между глубиной карбонизации, п</w:t>
      </w:r>
      <w:r w:rsidR="00772863" w:rsidRPr="0072298E">
        <w:t>о</w:t>
      </w:r>
      <w:r w:rsidR="00772863" w:rsidRPr="0072298E">
        <w:t>ристостью и прочностью свидетельствует о нео</w:t>
      </w:r>
      <w:r w:rsidR="00772863" w:rsidRPr="0072298E">
        <w:t>б</w:t>
      </w:r>
      <w:r w:rsidR="00772863" w:rsidRPr="0072298E">
        <w:t>ходимости комплексного подхода при оценке д</w:t>
      </w:r>
      <w:r w:rsidR="00772863" w:rsidRPr="0072298E">
        <w:t>е</w:t>
      </w:r>
      <w:r w:rsidR="00772863" w:rsidRPr="0072298E">
        <w:t>градационных процессов в цементном камне. О</w:t>
      </w:r>
      <w:r w:rsidR="00772863" w:rsidRPr="0072298E">
        <w:t>г</w:t>
      </w:r>
      <w:r w:rsidR="00772863" w:rsidRPr="0072298E">
        <w:t>раниченность модели Фика, обусловленная пре</w:t>
      </w:r>
      <w:r w:rsidR="00772863" w:rsidRPr="0072298E">
        <w:t>д</w:t>
      </w:r>
      <w:r w:rsidR="00772863" w:rsidRPr="0072298E">
        <w:t>положением об однородности микроструктуры, указывает на перспективу разработки усоверше</w:t>
      </w:r>
      <w:r w:rsidR="00772863" w:rsidRPr="0072298E">
        <w:t>н</w:t>
      </w:r>
      <w:r w:rsidR="00772863" w:rsidRPr="0072298E">
        <w:t>ствованных расчетных моделей с учётом неодн</w:t>
      </w:r>
      <w:r w:rsidR="00772863" w:rsidRPr="0072298E">
        <w:t>о</w:t>
      </w:r>
      <w:r w:rsidR="00772863" w:rsidRPr="0072298E">
        <w:t>родности порового пространства. Интеграция эк</w:t>
      </w:r>
      <w:r w:rsidR="00772863" w:rsidRPr="0072298E">
        <w:t>с</w:t>
      </w:r>
      <w:r w:rsidR="00772863" w:rsidRPr="0072298E">
        <w:t>периментальных данных с расчетными подходами позволяет не только точнее прогнозировать изм</w:t>
      </w:r>
      <w:r w:rsidR="00772863" w:rsidRPr="0072298E">
        <w:t>е</w:t>
      </w:r>
      <w:r w:rsidR="00772863" w:rsidRPr="0072298E">
        <w:lastRenderedPageBreak/>
        <w:t>нения прочностных характеристик бетона в усл</w:t>
      </w:r>
      <w:r w:rsidR="00772863" w:rsidRPr="0072298E">
        <w:t>о</w:t>
      </w:r>
      <w:r w:rsidR="00772863" w:rsidRPr="0072298E">
        <w:t>виях карбонизации, но и оптимизировать составы ремонтных смесей для повышения долговечности железобетонных конструкций в агрессивных ср</w:t>
      </w:r>
      <w:r w:rsidR="00772863" w:rsidRPr="0072298E">
        <w:t>е</w:t>
      </w:r>
      <w:r w:rsidR="00772863" w:rsidRPr="0072298E">
        <w:t>дах. Метод РЭМ является универсальным</w:t>
      </w:r>
      <w:r w:rsidR="0059729F">
        <w:br w:type="column"/>
      </w:r>
      <w:r w:rsidR="00772863" w:rsidRPr="0072298E">
        <w:t>для анализа проницаемости зрелого бетона при</w:t>
      </w:r>
      <w:r w:rsidR="0059729F">
        <w:t> </w:t>
      </w:r>
      <w:r w:rsidR="00772863" w:rsidRPr="0072298E">
        <w:t>проведении ремонтно-восстановительных р</w:t>
      </w:r>
      <w:r w:rsidR="00772863" w:rsidRPr="0072298E">
        <w:t>а</w:t>
      </w:r>
      <w:r w:rsidR="00772863" w:rsidRPr="0072298E">
        <w:t>бот, при проведении разрушающего контроля структуры бетона от воздействия агрессивных факторов окружающей среды.</w:t>
      </w:r>
    </w:p>
    <w:p w:rsidR="00D672C5" w:rsidRPr="00E3387B" w:rsidRDefault="003F10F4" w:rsidP="00E3387B">
      <w:pPr>
        <w:ind w:firstLine="397"/>
        <w:jc w:val="both"/>
        <w:rPr>
          <w:spacing w:val="-4"/>
        </w:rPr>
      </w:pPr>
      <w:r w:rsidRPr="003F10F4">
        <w:rPr>
          <w:bCs/>
          <w:noProof/>
        </w:rPr>
        <w:pict>
          <v:shape id="_x0000_s1754" type="#_x0000_t202" style="position:absolute;left:0;text-align:left;margin-left:-242.35pt;margin-top:428.95pt;width:462.05pt;height:200.65pt;z-index:251662336" stroked="f">
            <v:textbox style="mso-next-textbox:#_x0000_s1754" inset="0,,0">
              <w:txbxContent>
                <w:p w:rsidR="009B1577" w:rsidRPr="00D82542" w:rsidRDefault="009B1577" w:rsidP="009B1577">
                  <w:pPr>
                    <w:pageBreakBefore/>
                    <w:pBdr>
                      <w:top w:val="nil"/>
                      <w:left w:val="nil"/>
                      <w:bottom w:val="nil"/>
                      <w:right w:val="nil"/>
                      <w:between w:val="nil"/>
                    </w:pBdr>
                    <w:tabs>
                      <w:tab w:val="left" w:pos="851"/>
                    </w:tabs>
                    <w:jc w:val="center"/>
                    <w:rPr>
                      <w:b/>
                      <w:color w:val="000000"/>
                    </w:rPr>
                  </w:pPr>
                  <w:r w:rsidRPr="00D82542">
                    <w:rPr>
                      <w:b/>
                      <w:color w:val="000000"/>
                    </w:rPr>
                    <w:t>Список литературы</w:t>
                  </w:r>
                </w:p>
                <w:p w:rsidR="009B1577" w:rsidRPr="00D82542" w:rsidRDefault="009B1577" w:rsidP="009B1577">
                  <w:pPr>
                    <w:numPr>
                      <w:ilvl w:val="0"/>
                      <w:numId w:val="29"/>
                    </w:numPr>
                    <w:pBdr>
                      <w:top w:val="nil"/>
                      <w:left w:val="nil"/>
                      <w:bottom w:val="nil"/>
                      <w:right w:val="nil"/>
                      <w:between w:val="nil"/>
                    </w:pBdr>
                    <w:tabs>
                      <w:tab w:val="left" w:pos="709"/>
                      <w:tab w:val="left" w:pos="851"/>
                    </w:tabs>
                    <w:autoSpaceDE/>
                    <w:autoSpaceDN/>
                    <w:jc w:val="both"/>
                  </w:pPr>
                  <w:r w:rsidRPr="00D82542">
                    <w:t>Ниязбекова Р.К. Нестандартные методы исследования цементного клинкера: растровая электронная микроскопия // Международный научно-исследовательский журнал. 2015. № 4 (35). С. 12–17.</w:t>
                  </w:r>
                </w:p>
                <w:p w:rsidR="009B1577" w:rsidRPr="00D82542" w:rsidRDefault="009B1577" w:rsidP="009B1577">
                  <w:pPr>
                    <w:numPr>
                      <w:ilvl w:val="0"/>
                      <w:numId w:val="29"/>
                    </w:numPr>
                    <w:pBdr>
                      <w:top w:val="nil"/>
                      <w:left w:val="nil"/>
                      <w:bottom w:val="nil"/>
                      <w:right w:val="nil"/>
                      <w:between w:val="nil"/>
                    </w:pBdr>
                    <w:tabs>
                      <w:tab w:val="left" w:pos="709"/>
                      <w:tab w:val="left" w:pos="851"/>
                    </w:tabs>
                    <w:autoSpaceDE/>
                    <w:autoSpaceDN/>
                    <w:jc w:val="both"/>
                  </w:pPr>
                  <w:r w:rsidRPr="00D82542">
                    <w:t>Pham S.T., Prince W. Effects of carbonation on the microstructure of cement materials: influence of measuring methods and of types of cement // International Journal of Concrete Structures and Materials. 2014. Vol. 8 (4), pp. 327–333. DOI: 10.1007/s40069-014-0079-y</w:t>
                  </w:r>
                </w:p>
                <w:p w:rsidR="009B1577" w:rsidRPr="00D82542" w:rsidRDefault="009B1577" w:rsidP="009B1577">
                  <w:pPr>
                    <w:numPr>
                      <w:ilvl w:val="0"/>
                      <w:numId w:val="29"/>
                    </w:numPr>
                    <w:pBdr>
                      <w:top w:val="nil"/>
                      <w:left w:val="nil"/>
                      <w:bottom w:val="nil"/>
                      <w:right w:val="nil"/>
                      <w:between w:val="nil"/>
                    </w:pBdr>
                    <w:tabs>
                      <w:tab w:val="left" w:pos="709"/>
                    </w:tabs>
                    <w:autoSpaceDE/>
                    <w:autoSpaceDN/>
                    <w:jc w:val="both"/>
                  </w:pPr>
                  <w:r w:rsidRPr="00D82542">
                    <w:t xml:space="preserve"> Мигунов В.Н.</w:t>
                  </w:r>
                  <w:r w:rsidRPr="00D82542">
                    <w:rPr>
                      <w:i/>
                      <w:iCs/>
                    </w:rPr>
                    <w:t xml:space="preserve"> </w:t>
                  </w:r>
                  <w:r w:rsidRPr="00D82542">
                    <w:t>Экспериментально-теоретическое исследование коррозии и долговечности желез</w:t>
                  </w:r>
                  <w:r w:rsidRPr="00D82542">
                    <w:t>о</w:t>
                  </w:r>
                  <w:r w:rsidRPr="00D82542">
                    <w:t>бетонных конструкций с трещинами.</w:t>
                  </w:r>
                  <w:r w:rsidRPr="00D82542">
                    <w:rPr>
                      <w:i/>
                      <w:iCs/>
                    </w:rPr>
                    <w:t xml:space="preserve"> </w:t>
                  </w:r>
                  <w:r w:rsidRPr="00D82542">
                    <w:t>Часть 1: монография. Пенза: ПГУАС, 2013. 332 с.</w:t>
                  </w:r>
                </w:p>
                <w:p w:rsidR="009B1577" w:rsidRPr="00D82542" w:rsidRDefault="009B1577" w:rsidP="009B1577">
                  <w:pPr>
                    <w:numPr>
                      <w:ilvl w:val="0"/>
                      <w:numId w:val="29"/>
                    </w:numPr>
                    <w:pBdr>
                      <w:top w:val="nil"/>
                      <w:left w:val="nil"/>
                      <w:bottom w:val="nil"/>
                      <w:right w:val="nil"/>
                      <w:between w:val="nil"/>
                    </w:pBdr>
                    <w:tabs>
                      <w:tab w:val="left" w:pos="709"/>
                    </w:tabs>
                    <w:autoSpaceDE/>
                    <w:autoSpaceDN/>
                    <w:jc w:val="both"/>
                  </w:pPr>
                  <w:r w:rsidRPr="00D82542">
                    <w:t xml:space="preserve"> </w:t>
                  </w:r>
                  <w:r w:rsidRPr="00355425">
                    <w:rPr>
                      <w:spacing w:val="-4"/>
                    </w:rPr>
                    <w:t xml:space="preserve">Коррозия арматуры в железобетонных изделиях / В.В. Иванников, А.Г. Николаев, В.М. Шварц и др. // </w:t>
                  </w:r>
                  <w:r w:rsidRPr="00D82542">
                    <w:t>Химическая техника. 2015. № 1.</w:t>
                  </w:r>
                </w:p>
                <w:p w:rsidR="009B1577" w:rsidRPr="00D82542" w:rsidRDefault="009B1577" w:rsidP="009B1577">
                  <w:pPr>
                    <w:numPr>
                      <w:ilvl w:val="0"/>
                      <w:numId w:val="29"/>
                    </w:numPr>
                    <w:pBdr>
                      <w:top w:val="nil"/>
                      <w:left w:val="nil"/>
                      <w:bottom w:val="nil"/>
                      <w:right w:val="nil"/>
                      <w:between w:val="nil"/>
                    </w:pBdr>
                    <w:tabs>
                      <w:tab w:val="left" w:pos="709"/>
                    </w:tabs>
                    <w:autoSpaceDE/>
                    <w:autoSpaceDN/>
                    <w:jc w:val="both"/>
                  </w:pPr>
                  <w:r w:rsidRPr="00D82542">
                    <w:t>Овчинникова Т.С., Маринин А.Н., Овчинников И.Г. Коррозия и антикоррозионная защита желез</w:t>
                  </w:r>
                  <w:r w:rsidRPr="00D82542">
                    <w:t>о</w:t>
                  </w:r>
                  <w:r w:rsidRPr="00D82542">
                    <w:t>бетонных мостовых конструкций // Интернет-журнал «Науковедение». 2014. № 5 (24). С. 1–12.</w:t>
                  </w:r>
                </w:p>
                <w:p w:rsidR="006A6084" w:rsidRDefault="009B1577" w:rsidP="009B1577">
                  <w:pPr>
                    <w:numPr>
                      <w:ilvl w:val="0"/>
                      <w:numId w:val="29"/>
                    </w:numPr>
                    <w:pBdr>
                      <w:top w:val="nil"/>
                      <w:left w:val="nil"/>
                      <w:bottom w:val="nil"/>
                      <w:right w:val="nil"/>
                      <w:between w:val="nil"/>
                    </w:pBdr>
                    <w:tabs>
                      <w:tab w:val="left" w:pos="709"/>
                    </w:tabs>
                    <w:autoSpaceDE/>
                    <w:autoSpaceDN/>
                    <w:jc w:val="both"/>
                  </w:pPr>
                  <w:r w:rsidRPr="00D82542">
                    <w:t>ГОСТ 12730.4-78. Бетоны. Методы определения пористости. М.: Госстандарт, 1994. 6 с.</w:t>
                  </w:r>
                </w:p>
                <w:p w:rsidR="009B1577" w:rsidRPr="00D82542" w:rsidRDefault="009B1577" w:rsidP="009B1577">
                  <w:pPr>
                    <w:numPr>
                      <w:ilvl w:val="0"/>
                      <w:numId w:val="29"/>
                    </w:numPr>
                    <w:pBdr>
                      <w:top w:val="nil"/>
                      <w:left w:val="nil"/>
                      <w:bottom w:val="nil"/>
                      <w:right w:val="nil"/>
                      <w:between w:val="nil"/>
                    </w:pBdr>
                    <w:tabs>
                      <w:tab w:val="left" w:pos="709"/>
                      <w:tab w:val="left" w:pos="851"/>
                    </w:tabs>
                    <w:autoSpaceDE/>
                    <w:autoSpaceDN/>
                    <w:jc w:val="both"/>
                  </w:pPr>
                  <w:r w:rsidRPr="00D82542">
                    <w:t>Гильмутдинов Т.З., Фёдоров П.А., Латыпов В.М. Ускоренная карбонизация бетона и цементного камня во влажных условиях эксплуатации // Известия Казанского государственного архитектурно-строительного университета. 2016. № 1 (35). С. 155–164.</w:t>
                  </w:r>
                </w:p>
                <w:p w:rsidR="009B1577" w:rsidRDefault="009B1577" w:rsidP="00BD4B09">
                  <w:pPr>
                    <w:pBdr>
                      <w:top w:val="nil"/>
                      <w:left w:val="nil"/>
                      <w:bottom w:val="nil"/>
                      <w:right w:val="nil"/>
                      <w:between w:val="nil"/>
                    </w:pBdr>
                    <w:tabs>
                      <w:tab w:val="left" w:pos="709"/>
                    </w:tabs>
                    <w:autoSpaceDE/>
                    <w:autoSpaceDN/>
                    <w:ind w:left="426"/>
                    <w:jc w:val="both"/>
                  </w:pPr>
                </w:p>
              </w:txbxContent>
            </v:textbox>
            <w10:wrap type="topAndBottom"/>
          </v:shape>
        </w:pict>
      </w:r>
      <w:r w:rsidRPr="003F10F4">
        <w:rPr>
          <w:bCs/>
          <w:noProof/>
        </w:rPr>
        <w:pict>
          <v:shape id="_x0000_s1746" type="#_x0000_t202" style="position:absolute;left:0;text-align:left;margin-left:0;margin-top:0;width:462.05pt;height:415.2pt;z-index:251655168;mso-position-horizontal:left;mso-position-horizontal-relative:margin;mso-position-vertical:top;mso-position-vertical-relative:margin" stroked="f">
            <v:textbox style="mso-next-textbox:#_x0000_s1746" inset="0,,0">
              <w:txbxContent>
                <w:tbl>
                  <w:tblPr>
                    <w:tblW w:w="9242" w:type="dxa"/>
                    <w:jc w:val="center"/>
                    <w:tblLook w:val="04A0"/>
                  </w:tblPr>
                  <w:tblGrid>
                    <w:gridCol w:w="375"/>
                    <w:gridCol w:w="2317"/>
                    <w:gridCol w:w="1900"/>
                    <w:gridCol w:w="389"/>
                    <w:gridCol w:w="4261"/>
                  </w:tblGrid>
                  <w:tr w:rsidR="00D127D6" w:rsidRPr="00FF5C47" w:rsidTr="000D6460">
                    <w:trPr>
                      <w:jc w:val="center"/>
                    </w:trPr>
                    <w:tc>
                      <w:tcPr>
                        <w:tcW w:w="370" w:type="dxa"/>
                        <w:shd w:val="clear" w:color="auto" w:fill="auto"/>
                      </w:tcPr>
                      <w:p w:rsidR="0059729F" w:rsidRPr="000D6460" w:rsidRDefault="0059729F" w:rsidP="000D6460">
                        <w:pPr>
                          <w:spacing w:line="360" w:lineRule="auto"/>
                          <w:jc w:val="center"/>
                          <w:rPr>
                            <w:rFonts w:ascii="Arial" w:hAnsi="Arial" w:cs="Arial"/>
                            <w:b/>
                            <w:noProof/>
                            <w:sz w:val="16"/>
                            <w:szCs w:val="16"/>
                          </w:rPr>
                        </w:pPr>
                        <w:r w:rsidRPr="000D6460">
                          <w:rPr>
                            <w:rFonts w:ascii="Arial" w:hAnsi="Arial" w:cs="Arial"/>
                            <w:b/>
                            <w:noProof/>
                            <w:sz w:val="16"/>
                            <w:szCs w:val="16"/>
                          </w:rPr>
                          <w:t>а)</w:t>
                        </w:r>
                      </w:p>
                    </w:tc>
                    <w:tc>
                      <w:tcPr>
                        <w:tcW w:w="4155" w:type="dxa"/>
                        <w:gridSpan w:val="2"/>
                        <w:shd w:val="clear" w:color="auto" w:fill="auto"/>
                      </w:tcPr>
                      <w:p w:rsidR="0059729F" w:rsidRPr="00FF5C47" w:rsidRDefault="003D3AF6" w:rsidP="00574B12">
                        <w:pPr>
                          <w:spacing w:after="120" w:line="360" w:lineRule="auto"/>
                          <w:jc w:val="center"/>
                          <w:rPr>
                            <w:noProof/>
                          </w:rPr>
                        </w:pPr>
                        <w:r>
                          <w:rPr>
                            <w:noProof/>
                          </w:rPr>
                          <w:drawing>
                            <wp:inline distT="0" distB="0" distL="0" distR="0">
                              <wp:extent cx="2388743" cy="2297938"/>
                              <wp:effectExtent l="0" t="0" r="127" b="127"/>
                              <wp:docPr id="4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383" w:type="dxa"/>
                        <w:shd w:val="clear" w:color="auto" w:fill="auto"/>
                      </w:tcPr>
                      <w:p w:rsidR="0059729F" w:rsidRPr="000D6460" w:rsidRDefault="0059729F" w:rsidP="000D6460">
                        <w:pPr>
                          <w:spacing w:line="360" w:lineRule="auto"/>
                          <w:jc w:val="center"/>
                          <w:rPr>
                            <w:rFonts w:ascii="Arial" w:hAnsi="Arial" w:cs="Arial"/>
                            <w:b/>
                            <w:noProof/>
                            <w:sz w:val="16"/>
                            <w:szCs w:val="16"/>
                          </w:rPr>
                        </w:pPr>
                        <w:r w:rsidRPr="000D6460">
                          <w:rPr>
                            <w:rFonts w:ascii="Arial" w:hAnsi="Arial" w:cs="Arial"/>
                            <w:b/>
                            <w:noProof/>
                            <w:sz w:val="16"/>
                            <w:szCs w:val="16"/>
                          </w:rPr>
                          <w:t>б)</w:t>
                        </w:r>
                      </w:p>
                    </w:tc>
                    <w:tc>
                      <w:tcPr>
                        <w:tcW w:w="4152" w:type="dxa"/>
                        <w:shd w:val="clear" w:color="auto" w:fill="auto"/>
                      </w:tcPr>
                      <w:p w:rsidR="0059729F" w:rsidRPr="00FF5C47" w:rsidRDefault="003D3AF6" w:rsidP="000D6460">
                        <w:pPr>
                          <w:spacing w:line="360" w:lineRule="auto"/>
                          <w:jc w:val="center"/>
                          <w:rPr>
                            <w:noProof/>
                          </w:rPr>
                        </w:pPr>
                        <w:r>
                          <w:rPr>
                            <w:noProof/>
                          </w:rPr>
                          <w:drawing>
                            <wp:inline distT="0" distB="0" distL="0" distR="0">
                              <wp:extent cx="2527935" cy="2295398"/>
                              <wp:effectExtent l="0" t="0" r="1270" b="2667"/>
                              <wp:docPr id="46"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59729F" w:rsidRPr="00FF5C47" w:rsidTr="000D6460">
                    <w:trPr>
                      <w:jc w:val="center"/>
                    </w:trPr>
                    <w:tc>
                      <w:tcPr>
                        <w:tcW w:w="2653" w:type="dxa"/>
                        <w:gridSpan w:val="2"/>
                        <w:shd w:val="clear" w:color="auto" w:fill="auto"/>
                      </w:tcPr>
                      <w:p w:rsidR="0059729F" w:rsidRPr="000D6460" w:rsidRDefault="0059729F" w:rsidP="000D6460">
                        <w:pPr>
                          <w:spacing w:line="360" w:lineRule="auto"/>
                          <w:jc w:val="right"/>
                          <w:rPr>
                            <w:rFonts w:ascii="Arial" w:hAnsi="Arial" w:cs="Arial"/>
                            <w:b/>
                            <w:noProof/>
                            <w:sz w:val="16"/>
                            <w:szCs w:val="16"/>
                          </w:rPr>
                        </w:pPr>
                        <w:r w:rsidRPr="000D6460">
                          <w:rPr>
                            <w:rFonts w:ascii="Arial" w:hAnsi="Arial" w:cs="Arial"/>
                            <w:b/>
                            <w:noProof/>
                            <w:sz w:val="16"/>
                            <w:szCs w:val="16"/>
                          </w:rPr>
                          <w:t>в)</w:t>
                        </w:r>
                      </w:p>
                    </w:tc>
                    <w:tc>
                      <w:tcPr>
                        <w:tcW w:w="6415" w:type="dxa"/>
                        <w:gridSpan w:val="3"/>
                        <w:shd w:val="clear" w:color="auto" w:fill="auto"/>
                      </w:tcPr>
                      <w:p w:rsidR="0059729F" w:rsidRPr="00FF5C47" w:rsidRDefault="00D30BA7" w:rsidP="000D6460">
                        <w:pPr>
                          <w:spacing w:line="360" w:lineRule="auto"/>
                          <w:rPr>
                            <w:noProof/>
                          </w:rPr>
                        </w:pPr>
                        <w:r>
                          <w:rPr>
                            <w:noProof/>
                          </w:rPr>
                          <w:drawing>
                            <wp:inline distT="0" distB="0" distL="0" distR="0">
                              <wp:extent cx="2465862" cy="2182266"/>
                              <wp:effectExtent l="19050" t="0" r="0" b="0"/>
                              <wp:docPr id="2" name="Рисунок 1" descr="Молодин_рис_6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олодин_рис_6в.jpg"/>
                                      <pic:cNvPicPr/>
                                    </pic:nvPicPr>
                                    <pic:blipFill>
                                      <a:blip r:embed="rId29"/>
                                      <a:stretch>
                                        <a:fillRect/>
                                      </a:stretch>
                                    </pic:blipFill>
                                    <pic:spPr>
                                      <a:xfrm>
                                        <a:off x="0" y="0"/>
                                        <a:ext cx="2465862" cy="2182266"/>
                                      </a:xfrm>
                                      <a:prstGeom prst="rect">
                                        <a:avLst/>
                                      </a:prstGeom>
                                    </pic:spPr>
                                  </pic:pic>
                                </a:graphicData>
                              </a:graphic>
                            </wp:inline>
                          </w:drawing>
                        </w:r>
                      </w:p>
                    </w:tc>
                  </w:tr>
                </w:tbl>
                <w:p w:rsidR="0059729F" w:rsidRDefault="0059729F" w:rsidP="0059729F">
                  <w:pPr>
                    <w:ind w:firstLine="397"/>
                    <w:jc w:val="center"/>
                    <w:rPr>
                      <w:rFonts w:ascii="Arial" w:hAnsi="Arial" w:cs="Arial"/>
                      <w:b/>
                      <w:sz w:val="16"/>
                      <w:szCs w:val="16"/>
                    </w:rPr>
                  </w:pPr>
                </w:p>
                <w:p w:rsidR="0059729F" w:rsidRPr="0058456E" w:rsidRDefault="0059729F" w:rsidP="0059729F">
                  <w:pPr>
                    <w:ind w:firstLine="397"/>
                    <w:jc w:val="center"/>
                    <w:rPr>
                      <w:rFonts w:ascii="Arial" w:hAnsi="Arial" w:cs="Arial"/>
                      <w:b/>
                      <w:sz w:val="16"/>
                      <w:szCs w:val="16"/>
                    </w:rPr>
                  </w:pPr>
                  <w:r w:rsidRPr="0058456E">
                    <w:rPr>
                      <w:rFonts w:ascii="Arial" w:hAnsi="Arial" w:cs="Arial"/>
                      <w:b/>
                      <w:sz w:val="16"/>
                      <w:szCs w:val="16"/>
                    </w:rPr>
                    <w:t xml:space="preserve">Рис. 6. График изменения пористости от глубины карбонизации: </w:t>
                  </w:r>
                  <w:r>
                    <w:rPr>
                      <w:rFonts w:ascii="Arial" w:hAnsi="Arial" w:cs="Arial"/>
                      <w:b/>
                      <w:sz w:val="16"/>
                      <w:szCs w:val="16"/>
                    </w:rPr>
                    <w:br/>
                  </w:r>
                  <w:r w:rsidRPr="0058456E">
                    <w:rPr>
                      <w:rFonts w:ascii="Arial" w:hAnsi="Arial" w:cs="Arial"/>
                      <w:b/>
                      <w:sz w:val="16"/>
                      <w:szCs w:val="16"/>
                    </w:rPr>
                    <w:t>а – экспериментальные данные; б – модель Фика; в – перколяционная модель</w:t>
                  </w:r>
                </w:p>
                <w:p w:rsidR="00E3387B" w:rsidRPr="00676B68" w:rsidRDefault="00E3387B" w:rsidP="00E3387B">
                  <w:pPr>
                    <w:pStyle w:val="1"/>
                    <w:jc w:val="center"/>
                    <w:rPr>
                      <w:rFonts w:ascii="Times New Roman" w:hAnsi="Times New Roman"/>
                      <w:bCs w:val="0"/>
                      <w:i w:val="0"/>
                      <w:szCs w:val="20"/>
                    </w:rPr>
                  </w:pPr>
                </w:p>
              </w:txbxContent>
            </v:textbox>
            <w10:wrap type="topAndBottom" anchorx="margin" anchory="margin"/>
          </v:shape>
        </w:pict>
      </w:r>
    </w:p>
    <w:p w:rsidR="001F493E" w:rsidRPr="00F44363" w:rsidRDefault="003F10F4" w:rsidP="006A6084">
      <w:pPr>
        <w:pageBreakBefore/>
        <w:pBdr>
          <w:top w:val="nil"/>
          <w:left w:val="nil"/>
          <w:bottom w:val="nil"/>
          <w:right w:val="nil"/>
          <w:between w:val="nil"/>
        </w:pBdr>
        <w:ind w:firstLine="397"/>
        <w:jc w:val="both"/>
        <w:rPr>
          <w:bCs/>
        </w:rPr>
      </w:pPr>
      <w:r>
        <w:rPr>
          <w:bCs/>
          <w:noProof/>
        </w:rPr>
        <w:lastRenderedPageBreak/>
        <w:pict>
          <v:shape id="_x0000_s1755" type="#_x0000_t202" style="position:absolute;left:0;text-align:left;margin-left:.05pt;margin-top:-1.1pt;width:462.05pt;height:684pt;z-index:251663360" stroked="f">
            <v:textbox inset="0,,0">
              <w:txbxContent>
                <w:p w:rsidR="00BD4B09" w:rsidRPr="00D82542" w:rsidRDefault="00BD4B09" w:rsidP="00BD4B09">
                  <w:pPr>
                    <w:pageBreakBefore/>
                    <w:numPr>
                      <w:ilvl w:val="0"/>
                      <w:numId w:val="29"/>
                    </w:numPr>
                    <w:pBdr>
                      <w:top w:val="nil"/>
                      <w:left w:val="nil"/>
                      <w:bottom w:val="nil"/>
                      <w:right w:val="nil"/>
                      <w:between w:val="nil"/>
                    </w:pBdr>
                    <w:tabs>
                      <w:tab w:val="left" w:pos="709"/>
                      <w:tab w:val="left" w:pos="851"/>
                    </w:tabs>
                    <w:autoSpaceDE/>
                    <w:autoSpaceDN/>
                    <w:jc w:val="both"/>
                  </w:pPr>
                  <w:r w:rsidRPr="00D82542">
                    <w:t>Молодин В.В., Ануфриева А.Е., Навоян А.Х. Форсированный разогрев смеси как фактор увелич</w:t>
                  </w:r>
                  <w:r w:rsidRPr="00D82542">
                    <w:t>е</w:t>
                  </w:r>
                  <w:r w:rsidRPr="00D82542">
                    <w:t>ния сцепления бетонов, подвергшихся коррозии // Изв. вузов. Строительство. 2020. № 2. С. 94–108. DOI: 10.32683/0536-1052-2020-734-2-56-71</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pPr>
                  <w:r w:rsidRPr="00D82542">
                    <w:t>Тейлор Х. Химия цемента. М.: Стройиздат, 1996. 560 с.</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pPr>
                  <w:r w:rsidRPr="00D82542">
                    <w:t>Гузеев Е.А. и др. Механика разрушения бетона: Вопросы теории и практики. Брест, 1999. 216 с.</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rPr>
                      <w:lang w:val="en-US"/>
                    </w:rPr>
                  </w:pPr>
                  <w:r w:rsidRPr="00D82542">
                    <w:rPr>
                      <w:lang w:val="en-US"/>
                    </w:rPr>
                    <w:t>Seyed Arman Taghizadeh Motlagh, Mehran Naghizadehrokni An extended multi-model regression a</w:t>
                  </w:r>
                  <w:r w:rsidRPr="00D82542">
                    <w:rPr>
                      <w:lang w:val="en-US"/>
                    </w:rPr>
                    <w:t>p</w:t>
                  </w:r>
                  <w:r w:rsidRPr="00D82542">
                    <w:rPr>
                      <w:lang w:val="en-US"/>
                    </w:rPr>
                    <w:t>proach for compressive strength prediction and optimization of a concrete mixture. 2021. [</w:t>
                  </w:r>
                  <w:r w:rsidRPr="00D82542">
                    <w:t>Электронный</w:t>
                  </w:r>
                  <w:r w:rsidRPr="00D82542">
                    <w:rPr>
                      <w:lang w:val="en-US"/>
                    </w:rPr>
                    <w:t xml:space="preserve"> </w:t>
                  </w:r>
                  <w:r w:rsidRPr="00D82542">
                    <w:t>ресурс</w:t>
                  </w:r>
                  <w:r w:rsidRPr="00D82542">
                    <w:rPr>
                      <w:lang w:val="en-US"/>
                    </w:rPr>
                    <w:t>]. URL: https://arxiv.org/abs/2106.07034 (</w:t>
                  </w:r>
                  <w:r w:rsidRPr="00D82542">
                    <w:t>дата</w:t>
                  </w:r>
                  <w:r w:rsidRPr="00D82542">
                    <w:rPr>
                      <w:lang w:val="en-US"/>
                    </w:rPr>
                    <w:t xml:space="preserve"> </w:t>
                  </w:r>
                  <w:r w:rsidRPr="00D82542">
                    <w:t>обращения</w:t>
                  </w:r>
                  <w:r w:rsidRPr="00D82542">
                    <w:rPr>
                      <w:lang w:val="en-US"/>
                    </w:rPr>
                    <w:t>: 02.03.2025).</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pPr>
                  <w:r w:rsidRPr="00D82542">
                    <w:rPr>
                      <w:lang w:val="en-US"/>
                    </w:rPr>
                    <w:t>Doe J., Smith A. Investigation of carbonation effects in cementitious materials using advanced microsc</w:t>
                  </w:r>
                  <w:r w:rsidRPr="00D82542">
                    <w:rPr>
                      <w:lang w:val="en-US"/>
                    </w:rPr>
                    <w:t>o</w:t>
                  </w:r>
                  <w:r w:rsidRPr="00D82542">
                    <w:rPr>
                      <w:lang w:val="en-US"/>
                    </w:rPr>
                    <w:t xml:space="preserve">py techniques // Journal of Materials Science. </w:t>
                  </w:r>
                  <w:r w:rsidRPr="00D82542">
                    <w:t>2019. Vol. 54, no. 10, pp. 1234–1242.</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pPr>
                  <w:r w:rsidRPr="00D82542">
                    <w:t>Васильев А.А. Модель карбонизации бетона в атмосферных условиях // Строительные материалы. 2009. № 12. С. 69–82.</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pPr>
                  <w:r w:rsidRPr="00D82542">
                    <w:t>Заболотский А.В., Аксельрод Л.М., Марченко Д.А. Моделирование процесса перемещения влаги в</w:t>
                  </w:r>
                  <w:r w:rsidR="00A52A37">
                    <w:t> </w:t>
                  </w:r>
                  <w:r w:rsidRPr="00D82542">
                    <w:t>огнеупорном бетоне при сушке с помощью перколяционных структур // Новые огнеупоры. 2018. № 8. С.</w:t>
                  </w:r>
                  <w:r w:rsidR="001011C9">
                    <w:t> </w:t>
                  </w:r>
                  <w:r w:rsidRPr="00D82542">
                    <w:t xml:space="preserve">28–35. </w:t>
                  </w:r>
                  <w:r w:rsidRPr="00D82542">
                    <w:rPr>
                      <w:shd w:val="clear" w:color="auto" w:fill="F5F5F5"/>
                      <w:lang w:val="en-US"/>
                    </w:rPr>
                    <w:t xml:space="preserve">DOI: </w:t>
                  </w:r>
                  <w:r w:rsidRPr="00D82542">
                    <w:t>10.17073/1683-4518-2018-8-28-35</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pPr>
                  <w:r w:rsidRPr="00D82542">
                    <w:t>ГОСТ 10180-2012. Бетоны. Методы определения прочности. М.: Госстандарт, 2012.</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pPr>
                  <w:r w:rsidRPr="00D82542">
                    <w:t>ГОСТ 5802-86. Бетоны. Метод определения прочности. М.: Госстандарт, 1986.</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pPr>
                  <w:r w:rsidRPr="00D82542">
                    <w:t>ГОСТ Р 52804-2007. Бетоны. Составы и технологические характеристики. М.: Госстандарт, 2007.</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rPr>
                      <w:lang w:val="en-US"/>
                    </w:rPr>
                  </w:pPr>
                  <w:r w:rsidRPr="00D82542">
                    <w:rPr>
                      <w:lang w:val="en-US"/>
                    </w:rPr>
                    <w:t>EN 13295 (2004). Products and Systems for the Protection and Repair of Concrete Structures</w:t>
                  </w:r>
                  <w:r w:rsidRPr="00D82542">
                    <w:t xml:space="preserve"> </w:t>
                  </w:r>
                  <w:r w:rsidRPr="00D82542">
                    <w:rPr>
                      <w:lang w:val="en-US"/>
                    </w:rPr>
                    <w:t>– Test M</w:t>
                  </w:r>
                  <w:r w:rsidRPr="00D82542">
                    <w:rPr>
                      <w:lang w:val="en-US"/>
                    </w:rPr>
                    <w:t>e</w:t>
                  </w:r>
                  <w:r w:rsidRPr="00D82542">
                    <w:rPr>
                      <w:lang w:val="en-US"/>
                    </w:rPr>
                    <w:t>thods</w:t>
                  </w:r>
                  <w:r w:rsidRPr="00D82542">
                    <w:t xml:space="preserve"> </w:t>
                  </w:r>
                  <w:r w:rsidRPr="00D82542">
                    <w:rPr>
                      <w:lang w:val="en-US"/>
                    </w:rPr>
                    <w:t>– Determination of Resistance to Carbonation.</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pPr>
                  <w:r w:rsidRPr="00D82542">
                    <w:t>Розенталь Н.К., Язев П.В. Установка для определения кинетики карбонизации бетона // Авторское свидетельство 388227 G01n 33/38. СССР. № 1752120/29-33, заявл. 25.11.1972; опубл. 1973, № 28. 297 с.</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pPr>
                  <w:r w:rsidRPr="00D82542">
                    <w:t>ГОСТ 22690-2015. Материалы строительные. Методы испытаний на коррозию.</w:t>
                  </w:r>
                </w:p>
                <w:p w:rsidR="00BD4B09" w:rsidRPr="00D82542" w:rsidRDefault="00BD4B09" w:rsidP="00BD4B09">
                  <w:pPr>
                    <w:numPr>
                      <w:ilvl w:val="0"/>
                      <w:numId w:val="29"/>
                    </w:numPr>
                    <w:pBdr>
                      <w:top w:val="nil"/>
                      <w:left w:val="nil"/>
                      <w:bottom w:val="nil"/>
                      <w:right w:val="nil"/>
                      <w:between w:val="nil"/>
                    </w:pBdr>
                    <w:tabs>
                      <w:tab w:val="left" w:pos="709"/>
                      <w:tab w:val="left" w:pos="851"/>
                    </w:tabs>
                    <w:autoSpaceDE/>
                    <w:autoSpaceDN/>
                    <w:jc w:val="both"/>
                  </w:pPr>
                  <w:r w:rsidRPr="009D6C5D">
                    <w:rPr>
                      <w:spacing w:val="-2"/>
                    </w:rPr>
                    <w:t>Фандеев В.П., Самохина К.С. Методы исследования пористых структур // Интернет-журнал «Науко</w:t>
                  </w:r>
                  <w:r w:rsidR="009D6C5D" w:rsidRPr="009D6C5D">
                    <w:rPr>
                      <w:spacing w:val="-2"/>
                    </w:rPr>
                    <w:softHyphen/>
                  </w:r>
                  <w:r w:rsidRPr="00D82542">
                    <w:t xml:space="preserve">ведение». 2015. Т. 7, № 4. </w:t>
                  </w:r>
                </w:p>
                <w:p w:rsidR="00BD4B09" w:rsidRPr="00D82542" w:rsidRDefault="00BD4B09" w:rsidP="00BD4B09">
                  <w:pPr>
                    <w:pBdr>
                      <w:top w:val="nil"/>
                      <w:left w:val="nil"/>
                      <w:bottom w:val="nil"/>
                      <w:right w:val="nil"/>
                      <w:between w:val="nil"/>
                    </w:pBdr>
                    <w:tabs>
                      <w:tab w:val="left" w:pos="851"/>
                    </w:tabs>
                    <w:jc w:val="center"/>
                    <w:rPr>
                      <w:b/>
                      <w:bCs/>
                    </w:rPr>
                  </w:pPr>
                </w:p>
                <w:p w:rsidR="00BD4B09" w:rsidRPr="00D82542" w:rsidRDefault="00BD4B09" w:rsidP="00BD4B09">
                  <w:pPr>
                    <w:pBdr>
                      <w:top w:val="nil"/>
                      <w:left w:val="nil"/>
                      <w:bottom w:val="nil"/>
                      <w:right w:val="nil"/>
                      <w:between w:val="nil"/>
                    </w:pBdr>
                    <w:tabs>
                      <w:tab w:val="left" w:pos="851"/>
                    </w:tabs>
                    <w:jc w:val="center"/>
                    <w:rPr>
                      <w:b/>
                      <w:bCs/>
                      <w:lang w:val="en-US"/>
                    </w:rPr>
                  </w:pPr>
                  <w:r w:rsidRPr="00D82542">
                    <w:rPr>
                      <w:b/>
                      <w:bCs/>
                      <w:lang w:val="en-US"/>
                    </w:rPr>
                    <w:t>References</w:t>
                  </w:r>
                </w:p>
                <w:p w:rsidR="00BD4B09" w:rsidRPr="00BD4B09"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Niyazbekova R.K. [Non-Standard methods for studying cement clinker: scanning electron microscopy]. Mezhdunarodnyy nauchno-issledovatel'skiy zhurnal [International Research Journal], 2015, no. 4 (35), pp. 12–17. (in Russ.)</w:t>
                  </w:r>
                </w:p>
                <w:p w:rsidR="00BD4B09" w:rsidRPr="00BD4B09"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Pham S.T., Prince W. Effects of carbonation on the microstructure of cement materials: influence of measuring methods and of types of cement. International Journal of Concrete Structures and Materials, 2014, vol.</w:t>
                  </w:r>
                  <w:r w:rsidR="00215AAF">
                    <w:t> </w:t>
                  </w:r>
                  <w:r w:rsidRPr="00BD4B09">
                    <w:t>8 (4), pp. 327–333. DOI: 10.1007/s40069-014-0079-y</w:t>
                  </w:r>
                </w:p>
                <w:p w:rsidR="00BD4B09" w:rsidRPr="00BD4B09"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 xml:space="preserve">Migunov V.N.  Eksperimental'no-teoreticheskoe issledovanie korrozii i dolgovechnosti zhelezobetonnykh konstruktsiy s treshchinami. Part 1: monografiya [Experimental-theoretical study of corrosion and durability of reinforced concrete structures with cracks. Part 1: monograph]. Penza, PGUAS, 2013. 332 p. (in Russ.) </w:t>
                  </w:r>
                </w:p>
                <w:p w:rsidR="00BD4B09" w:rsidRPr="00BD4B09"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Ivannikov V.V., Nikolaev A.G., Shvarts V.M., Ryabov O.B., Stepanov V.N. [Corrosion of reinforcement in reinforced concrete products]. Khimicheskaya tekhnika [Chemical Engineering], 2015, no. 1. (in Russ.)</w:t>
                  </w:r>
                </w:p>
                <w:p w:rsidR="00BD4B09" w:rsidRPr="00BD4B09"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 xml:space="preserve">Ovchinnikova T.S., Marinin A.N., Ovchinnikov I.G. [Corrosion and anti-corrosion protection of reinforced concrete bridge structures]. Internet-zhurnal “Naukovedenie” [Internet-Journal “Naukovedenie”], 2014, no. 5 (24), pp. 1–12. (in Russ.) </w:t>
                  </w:r>
                </w:p>
                <w:p w:rsidR="00BD4B09" w:rsidRPr="00BD4B09"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 xml:space="preserve">GOST 12730.4-78. Betony. Metody opredeleniya poristosti  [GOST 12730.4-78. Concretes. Methods for determining porosity]. Moscow: Gosstandart; 1994. 6 p. (in Russ.) </w:t>
                  </w:r>
                </w:p>
                <w:p w:rsidR="00BD4B09" w:rsidRPr="00BD4B09"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Gilmutdinov T.Z., Fedorov P.A., Latypov V.M. [Accelerated carbonation of concrete and cement stone in humid operating conditions].  Izvestiya Kazanskogo gosudarstvennogo arkhitekturno-stroitel'nogo universiteta [Proceedings of the Kazan State University of Architecture and Engineering], 2016, no. 1 (35), pp. 155–164. (in</w:t>
                  </w:r>
                  <w:r w:rsidR="00D021EF">
                    <w:t> </w:t>
                  </w:r>
                  <w:r w:rsidRPr="00BD4B09">
                    <w:t xml:space="preserve">Russ.) </w:t>
                  </w:r>
                </w:p>
                <w:p w:rsidR="00BD4B09" w:rsidRPr="00BD4B09"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 xml:space="preserve">Molodin V.V., Anufrieva A.E., Navoyan A.Kh. [Forced heating of the mixture as a factor in increasing the adhesion of concretes subjected to corrosion].  Izvestiya </w:t>
                  </w:r>
                  <w:r w:rsidR="001011C9" w:rsidRPr="00BD4B09">
                    <w:t>vuzov</w:t>
                  </w:r>
                  <w:r w:rsidRPr="00BD4B09">
                    <w:t>. Stroitel'stvo [News of Higher Educational Institutions. Construction], 2020, no. 2, pp. 94–108. (in Russ.) DOI: 10.32683/0536-1052-2020-734-2-56-71</w:t>
                  </w:r>
                </w:p>
                <w:p w:rsidR="00BD4B09" w:rsidRPr="00D82542"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Taylor H. Khimiya tsementa [Cement chemistry]. Moscow, Stroyizdat Publ., 1996. 560 p. (in Russ.)</w:t>
                  </w:r>
                  <w:r w:rsidRPr="00D82542">
                    <w:t xml:space="preserve">  </w:t>
                  </w:r>
                </w:p>
                <w:p w:rsidR="00BD4B09" w:rsidRPr="00BD4B09"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 xml:space="preserve">Guzeev E.A., et al. Mekhanika razrusheniya betona: Voprosy teorii i praktiki. [Mechanics of concrete destruction: Issues of theory and practice]. Brest, 1999. 216 p. (in Russ.) </w:t>
                  </w:r>
                </w:p>
                <w:p w:rsidR="00B96876"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Seyed Arman Taghizadeh Motlagh, Mehran Naghizadehrokni An extended multi-model regression approach for compressive strength prediction and optimization of a concrete mixture. 2021. [Electronic resource]. Available at: https://arxiv.org/abs/2106.07034 (accessed 2 March 2025).</w:t>
                  </w:r>
                </w:p>
                <w:p w:rsidR="00BD4B09" w:rsidRDefault="00BD4B09" w:rsidP="00BD4B09">
                  <w:pPr>
                    <w:numPr>
                      <w:ilvl w:val="0"/>
                      <w:numId w:val="31"/>
                    </w:numPr>
                    <w:pBdr>
                      <w:top w:val="nil"/>
                      <w:left w:val="nil"/>
                      <w:bottom w:val="nil"/>
                      <w:right w:val="nil"/>
                      <w:between w:val="nil"/>
                    </w:pBdr>
                    <w:tabs>
                      <w:tab w:val="left" w:pos="709"/>
                      <w:tab w:val="left" w:pos="851"/>
                    </w:tabs>
                    <w:autoSpaceDE/>
                    <w:autoSpaceDN/>
                    <w:jc w:val="both"/>
                  </w:pPr>
                  <w:r w:rsidRPr="00BD4B09">
                    <w:t>Doe J., Smith A. Investigation of carbonation effects in cementitious materials using advanced microscopy techniques. Journal of Materials Science, 2019, vol. 54, no. 10, pp. 1234–1242.</w:t>
                  </w:r>
                </w:p>
              </w:txbxContent>
            </v:textbox>
            <w10:wrap type="topAndBottom"/>
          </v:shape>
        </w:pict>
      </w:r>
    </w:p>
    <w:p w:rsidR="00D57160" w:rsidRDefault="003F10F4" w:rsidP="00C57E3F">
      <w:pPr>
        <w:pageBreakBefore/>
        <w:ind w:firstLine="397"/>
        <w:jc w:val="both"/>
        <w:rPr>
          <w:rFonts w:eastAsia="Calibri"/>
        </w:rPr>
      </w:pPr>
      <w:r>
        <w:rPr>
          <w:rFonts w:eastAsia="Calibri"/>
          <w:noProof/>
        </w:rPr>
        <w:lastRenderedPageBreak/>
        <w:pict>
          <v:shape id="_x0000_s1731" type="#_x0000_t202" style="position:absolute;left:0;text-align:left;margin-left:0;margin-top:0;width:462.05pt;height:680.75pt;z-index:251654144;mso-position-horizontal:left;mso-position-horizontal-relative:margin;mso-position-vertical:top;mso-position-vertical-relative:margin" stroked="f">
            <v:textbox style="mso-next-textbox:#_x0000_s1731" inset="0,.3mm,0">
              <w:txbxContent>
                <w:p w:rsidR="00BD4B09" w:rsidRPr="00D82542" w:rsidRDefault="00BD4B09" w:rsidP="00867667">
                  <w:pPr>
                    <w:numPr>
                      <w:ilvl w:val="0"/>
                      <w:numId w:val="30"/>
                    </w:numPr>
                    <w:pBdr>
                      <w:top w:val="nil"/>
                      <w:left w:val="nil"/>
                      <w:bottom w:val="nil"/>
                      <w:right w:val="nil"/>
                      <w:between w:val="nil"/>
                    </w:pBdr>
                    <w:tabs>
                      <w:tab w:val="left" w:pos="851"/>
                    </w:tabs>
                    <w:autoSpaceDE/>
                    <w:autoSpaceDN/>
                    <w:jc w:val="both"/>
                    <w:rPr>
                      <w:lang w:val="en-US"/>
                    </w:rPr>
                  </w:pPr>
                  <w:r w:rsidRPr="00D82542">
                    <w:rPr>
                      <w:lang w:val="en-US"/>
                    </w:rPr>
                    <w:t xml:space="preserve">Vasil'ev A.A. [Model of concrete carbonation in atmospheric conditions]. </w:t>
                  </w:r>
                  <w:r w:rsidRPr="00D82542">
                    <w:rPr>
                      <w:i/>
                      <w:iCs/>
                      <w:lang w:val="en-US"/>
                    </w:rPr>
                    <w:t>Stroitel'nye materialy</w:t>
                  </w:r>
                  <w:r w:rsidRPr="00D82542">
                    <w:rPr>
                      <w:lang w:val="en-US"/>
                    </w:rPr>
                    <w:t xml:space="preserve"> [Co</w:t>
                  </w:r>
                  <w:r w:rsidRPr="00D82542">
                    <w:rPr>
                      <w:lang w:val="en-US"/>
                    </w:rPr>
                    <w:t>n</w:t>
                  </w:r>
                  <w:r w:rsidRPr="00D82542">
                    <w:rPr>
                      <w:lang w:val="en-US"/>
                    </w:rPr>
                    <w:t xml:space="preserve">struction Materials], 2009, no. 12, pp. 69–82. (in Russ.) </w:t>
                  </w:r>
                </w:p>
                <w:p w:rsidR="00BD4B09" w:rsidRPr="00D82542" w:rsidRDefault="00BD4B09" w:rsidP="00867667">
                  <w:pPr>
                    <w:numPr>
                      <w:ilvl w:val="0"/>
                      <w:numId w:val="30"/>
                    </w:numPr>
                    <w:pBdr>
                      <w:top w:val="nil"/>
                      <w:left w:val="nil"/>
                      <w:bottom w:val="nil"/>
                      <w:right w:val="nil"/>
                      <w:between w:val="nil"/>
                    </w:pBdr>
                    <w:tabs>
                      <w:tab w:val="left" w:pos="851"/>
                    </w:tabs>
                    <w:autoSpaceDE/>
                    <w:autoSpaceDN/>
                    <w:jc w:val="both"/>
                    <w:rPr>
                      <w:lang w:val="en-US"/>
                    </w:rPr>
                  </w:pPr>
                  <w:r w:rsidRPr="00D82542">
                    <w:rPr>
                      <w:lang w:val="en-US"/>
                    </w:rPr>
                    <w:t>Zabolotskiy A.V., Aksel'rod L.M., Marchenko D.A. [Modeling the process of moisture movement in r</w:t>
                  </w:r>
                  <w:r w:rsidRPr="00D82542">
                    <w:rPr>
                      <w:lang w:val="en-US"/>
                    </w:rPr>
                    <w:t>e</w:t>
                  </w:r>
                  <w:r w:rsidRPr="00D82542">
                    <w:rPr>
                      <w:lang w:val="en-US"/>
                    </w:rPr>
                    <w:t xml:space="preserve">fractory concrete during drying using percolation structures]. </w:t>
                  </w:r>
                  <w:r w:rsidRPr="00D82542">
                    <w:rPr>
                      <w:i/>
                      <w:iCs/>
                      <w:lang w:val="en-US"/>
                    </w:rPr>
                    <w:t>Novye ogneupory</w:t>
                  </w:r>
                  <w:r w:rsidRPr="00D82542">
                    <w:rPr>
                      <w:lang w:val="en-US"/>
                    </w:rPr>
                    <w:t xml:space="preserve"> [New Refractories], 2018, no. 8, pp. 28–35. (in Russ.) DOI: 10.17073/1683-4518-2018-8-28-35</w:t>
                  </w:r>
                </w:p>
                <w:p w:rsidR="00BD4B09" w:rsidRPr="00D82542" w:rsidRDefault="00BD4B09" w:rsidP="00867667">
                  <w:pPr>
                    <w:numPr>
                      <w:ilvl w:val="0"/>
                      <w:numId w:val="30"/>
                    </w:numPr>
                    <w:pBdr>
                      <w:top w:val="nil"/>
                      <w:left w:val="nil"/>
                      <w:bottom w:val="nil"/>
                      <w:right w:val="nil"/>
                      <w:between w:val="nil"/>
                    </w:pBdr>
                    <w:tabs>
                      <w:tab w:val="left" w:pos="851"/>
                    </w:tabs>
                    <w:autoSpaceDE/>
                    <w:autoSpaceDN/>
                    <w:jc w:val="both"/>
                  </w:pPr>
                  <w:r w:rsidRPr="00D82542">
                    <w:rPr>
                      <w:lang w:val="en-US"/>
                    </w:rPr>
                    <w:t xml:space="preserve">GOST 10180-2012. </w:t>
                  </w:r>
                  <w:r w:rsidRPr="00D82542">
                    <w:rPr>
                      <w:i/>
                      <w:iCs/>
                      <w:lang w:val="en-US"/>
                    </w:rPr>
                    <w:t>Betony. Metody opredeleniya prochnosti</w:t>
                  </w:r>
                  <w:r w:rsidRPr="00D82542">
                    <w:rPr>
                      <w:lang w:val="en-US"/>
                    </w:rPr>
                    <w:t xml:space="preserve"> [GOST 10180-2012. Concretes. Methods for determining strength]. </w:t>
                  </w:r>
                  <w:r w:rsidRPr="00D82542">
                    <w:t xml:space="preserve">Moscow: Gosstandart; 2012. </w:t>
                  </w:r>
                  <w:r w:rsidRPr="00D82542">
                    <w:rPr>
                      <w:lang w:val="en-US"/>
                    </w:rPr>
                    <w:t>(in Russ.)</w:t>
                  </w:r>
                  <w:r w:rsidRPr="00D82542">
                    <w:t xml:space="preserve"> </w:t>
                  </w:r>
                </w:p>
                <w:p w:rsidR="00BD4B09" w:rsidRPr="00D82542" w:rsidRDefault="00BD4B09" w:rsidP="00867667">
                  <w:pPr>
                    <w:numPr>
                      <w:ilvl w:val="0"/>
                      <w:numId w:val="30"/>
                    </w:numPr>
                    <w:pBdr>
                      <w:top w:val="nil"/>
                      <w:left w:val="nil"/>
                      <w:bottom w:val="nil"/>
                      <w:right w:val="nil"/>
                      <w:between w:val="nil"/>
                    </w:pBdr>
                    <w:tabs>
                      <w:tab w:val="left" w:pos="851"/>
                    </w:tabs>
                    <w:autoSpaceDE/>
                    <w:autoSpaceDN/>
                    <w:jc w:val="both"/>
                  </w:pPr>
                  <w:r w:rsidRPr="00D82542">
                    <w:rPr>
                      <w:lang w:val="en-US"/>
                    </w:rPr>
                    <w:t xml:space="preserve">GOST 5802-86. </w:t>
                  </w:r>
                  <w:r w:rsidRPr="00D82542">
                    <w:rPr>
                      <w:i/>
                      <w:iCs/>
                      <w:lang w:val="en-US"/>
                    </w:rPr>
                    <w:t>Betony. Metody opredeleniya prochnosti</w:t>
                  </w:r>
                  <w:r w:rsidRPr="00D82542">
                    <w:rPr>
                      <w:lang w:val="en-US"/>
                    </w:rPr>
                    <w:t xml:space="preserve"> [GOST 5802-86. Concretes. Method for dete</w:t>
                  </w:r>
                  <w:r w:rsidRPr="00D82542">
                    <w:rPr>
                      <w:lang w:val="en-US"/>
                    </w:rPr>
                    <w:t>r</w:t>
                  </w:r>
                  <w:r w:rsidRPr="00D82542">
                    <w:rPr>
                      <w:lang w:val="en-US"/>
                    </w:rPr>
                    <w:t xml:space="preserve">mining strength]. </w:t>
                  </w:r>
                  <w:r w:rsidRPr="00D82542">
                    <w:t xml:space="preserve">Moscow: Gosstandart; 1986. </w:t>
                  </w:r>
                  <w:r w:rsidRPr="00D82542">
                    <w:rPr>
                      <w:lang w:val="en-US"/>
                    </w:rPr>
                    <w:t>(in Russ.)</w:t>
                  </w:r>
                  <w:r w:rsidRPr="00D82542">
                    <w:t xml:space="preserve"> </w:t>
                  </w:r>
                </w:p>
                <w:p w:rsidR="00BD4B09" w:rsidRPr="00D82542" w:rsidRDefault="00BD4B09" w:rsidP="00867667">
                  <w:pPr>
                    <w:numPr>
                      <w:ilvl w:val="0"/>
                      <w:numId w:val="30"/>
                    </w:numPr>
                    <w:pBdr>
                      <w:top w:val="nil"/>
                      <w:left w:val="nil"/>
                      <w:bottom w:val="nil"/>
                      <w:right w:val="nil"/>
                      <w:between w:val="nil"/>
                    </w:pBdr>
                    <w:tabs>
                      <w:tab w:val="left" w:pos="851"/>
                    </w:tabs>
                    <w:autoSpaceDE/>
                    <w:autoSpaceDN/>
                    <w:jc w:val="both"/>
                  </w:pPr>
                  <w:r w:rsidRPr="00D82542">
                    <w:rPr>
                      <w:lang w:val="en-US"/>
                    </w:rPr>
                    <w:t xml:space="preserve">GOST R 52804-2007. </w:t>
                  </w:r>
                  <w:r w:rsidRPr="00D82542">
                    <w:rPr>
                      <w:i/>
                      <w:iCs/>
                      <w:lang w:val="en-US"/>
                    </w:rPr>
                    <w:t>Betony. Sostavy i tekhnologicheskie kharakteristiki</w:t>
                  </w:r>
                  <w:r w:rsidRPr="00D82542">
                    <w:rPr>
                      <w:lang w:val="en-US"/>
                    </w:rPr>
                    <w:t xml:space="preserve"> [GOST R 52804-2007. Co</w:t>
                  </w:r>
                  <w:r w:rsidRPr="00D82542">
                    <w:rPr>
                      <w:lang w:val="en-US"/>
                    </w:rPr>
                    <w:t>n</w:t>
                  </w:r>
                  <w:r w:rsidRPr="00D82542">
                    <w:rPr>
                      <w:lang w:val="en-US"/>
                    </w:rPr>
                    <w:t xml:space="preserve">cretes. Compositions and technological characteristics]. </w:t>
                  </w:r>
                  <w:r w:rsidRPr="00D82542">
                    <w:t xml:space="preserve">Moscow: Gosstandart; 2007. </w:t>
                  </w:r>
                  <w:r w:rsidRPr="00D82542">
                    <w:rPr>
                      <w:lang w:val="en-US"/>
                    </w:rPr>
                    <w:t>(in Russ.)</w:t>
                  </w:r>
                  <w:r w:rsidRPr="00D82542">
                    <w:t xml:space="preserve"> </w:t>
                  </w:r>
                </w:p>
                <w:p w:rsidR="00BD4B09" w:rsidRPr="00D82542" w:rsidRDefault="00BD4B09" w:rsidP="00867667">
                  <w:pPr>
                    <w:numPr>
                      <w:ilvl w:val="0"/>
                      <w:numId w:val="30"/>
                    </w:numPr>
                    <w:pBdr>
                      <w:top w:val="nil"/>
                      <w:left w:val="nil"/>
                      <w:bottom w:val="nil"/>
                      <w:right w:val="nil"/>
                      <w:between w:val="nil"/>
                    </w:pBdr>
                    <w:tabs>
                      <w:tab w:val="left" w:pos="851"/>
                    </w:tabs>
                    <w:autoSpaceDE/>
                    <w:autoSpaceDN/>
                    <w:jc w:val="both"/>
                    <w:rPr>
                      <w:lang w:val="en-US"/>
                    </w:rPr>
                  </w:pPr>
                  <w:r w:rsidRPr="00D82542">
                    <w:rPr>
                      <w:lang w:val="en-US"/>
                    </w:rPr>
                    <w:t>EN 13295 (2004). Products and systems for the protection and repair of concrete structures–Test m</w:t>
                  </w:r>
                  <w:r w:rsidRPr="00D82542">
                    <w:rPr>
                      <w:lang w:val="en-US"/>
                    </w:rPr>
                    <w:t>e</w:t>
                  </w:r>
                  <w:r w:rsidRPr="00D82542">
                    <w:rPr>
                      <w:lang w:val="en-US"/>
                    </w:rPr>
                    <w:t>thods–Determination of resistance to carbonation.</w:t>
                  </w:r>
                </w:p>
                <w:p w:rsidR="00BD4B09" w:rsidRPr="00D82542" w:rsidRDefault="00BD4B09" w:rsidP="00867667">
                  <w:pPr>
                    <w:numPr>
                      <w:ilvl w:val="0"/>
                      <w:numId w:val="30"/>
                    </w:numPr>
                    <w:pBdr>
                      <w:top w:val="nil"/>
                      <w:left w:val="nil"/>
                      <w:bottom w:val="nil"/>
                      <w:right w:val="nil"/>
                      <w:between w:val="nil"/>
                    </w:pBdr>
                    <w:tabs>
                      <w:tab w:val="left" w:pos="851"/>
                    </w:tabs>
                    <w:autoSpaceDE/>
                    <w:autoSpaceDN/>
                    <w:jc w:val="both"/>
                    <w:rPr>
                      <w:lang w:val="en-US"/>
                    </w:rPr>
                  </w:pPr>
                  <w:r w:rsidRPr="00D82542">
                    <w:rPr>
                      <w:lang w:val="en-US"/>
                    </w:rPr>
                    <w:t xml:space="preserve">Rozental' N.K., Yazev P.V. </w:t>
                  </w:r>
                  <w:r w:rsidRPr="00D82542">
                    <w:rPr>
                      <w:i/>
                      <w:iCs/>
                      <w:lang w:val="en-US"/>
                    </w:rPr>
                    <w:t xml:space="preserve">Apparatus for determining the kinetics of concrete carbonation: </w:t>
                  </w:r>
                  <w:r w:rsidRPr="00D82542">
                    <w:rPr>
                      <w:lang w:val="en-US"/>
                    </w:rPr>
                    <w:t>certificate of authorship 388227 G01n 33/38. USSR. No. 1752120/29-33, filed 25.11.1972; published 1973, No. 28. 297 p. (in</w:t>
                  </w:r>
                  <w:r w:rsidR="00C60657">
                    <w:t> </w:t>
                  </w:r>
                  <w:r w:rsidRPr="00D82542">
                    <w:rPr>
                      <w:lang w:val="en-US"/>
                    </w:rPr>
                    <w:t xml:space="preserve">Russ.) </w:t>
                  </w:r>
                </w:p>
                <w:p w:rsidR="00BD4B09" w:rsidRPr="00D82542" w:rsidRDefault="00BD4B09" w:rsidP="00867667">
                  <w:pPr>
                    <w:numPr>
                      <w:ilvl w:val="0"/>
                      <w:numId w:val="30"/>
                    </w:numPr>
                    <w:pBdr>
                      <w:top w:val="nil"/>
                      <w:left w:val="nil"/>
                      <w:bottom w:val="nil"/>
                      <w:right w:val="nil"/>
                      <w:between w:val="nil"/>
                    </w:pBdr>
                    <w:tabs>
                      <w:tab w:val="left" w:pos="851"/>
                    </w:tabs>
                    <w:autoSpaceDE/>
                    <w:autoSpaceDN/>
                    <w:jc w:val="both"/>
                    <w:rPr>
                      <w:lang w:val="en-US"/>
                    </w:rPr>
                  </w:pPr>
                  <w:r w:rsidRPr="00D82542">
                    <w:rPr>
                      <w:lang w:val="en-US"/>
                    </w:rPr>
                    <w:t xml:space="preserve">GOST 22690-2015. </w:t>
                  </w:r>
                  <w:r w:rsidRPr="00D82542">
                    <w:rPr>
                      <w:i/>
                      <w:iCs/>
                      <w:lang w:val="en-US"/>
                    </w:rPr>
                    <w:t>Materialy stroitel'nye. Metody ispytaniy na korroziyu</w:t>
                  </w:r>
                  <w:r w:rsidRPr="00D82542">
                    <w:rPr>
                      <w:lang w:val="en-US"/>
                    </w:rPr>
                    <w:t xml:space="preserve"> [GOST 22690-2015. Building materials. Methods for corrosion testing]. (in Russ.)</w:t>
                  </w:r>
                </w:p>
                <w:p w:rsidR="00BD4B09" w:rsidRPr="00D82542" w:rsidRDefault="00BD4B09" w:rsidP="00867667">
                  <w:pPr>
                    <w:numPr>
                      <w:ilvl w:val="0"/>
                      <w:numId w:val="30"/>
                    </w:numPr>
                    <w:pBdr>
                      <w:top w:val="nil"/>
                      <w:left w:val="nil"/>
                      <w:bottom w:val="nil"/>
                      <w:right w:val="nil"/>
                      <w:between w:val="nil"/>
                    </w:pBdr>
                    <w:tabs>
                      <w:tab w:val="left" w:pos="851"/>
                    </w:tabs>
                    <w:autoSpaceDE/>
                    <w:autoSpaceDN/>
                    <w:jc w:val="both"/>
                    <w:rPr>
                      <w:lang w:val="en-US"/>
                    </w:rPr>
                  </w:pPr>
                  <w:r w:rsidRPr="00D82542">
                    <w:rPr>
                      <w:lang w:val="en-US"/>
                    </w:rPr>
                    <w:t xml:space="preserve">Fandeev V.P., Samokhina K.S. [Methods for studying porous structures]. </w:t>
                  </w:r>
                  <w:r w:rsidRPr="00D82542">
                    <w:rPr>
                      <w:i/>
                      <w:iCs/>
                      <w:lang w:val="en-US"/>
                    </w:rPr>
                    <w:t xml:space="preserve">Internet-zhurnal </w:t>
                  </w:r>
                  <w:r>
                    <w:rPr>
                      <w:i/>
                      <w:iCs/>
                      <w:lang w:val="en-US"/>
                    </w:rPr>
                    <w:t>“</w:t>
                  </w:r>
                  <w:r w:rsidRPr="00D82542">
                    <w:rPr>
                      <w:i/>
                      <w:iCs/>
                      <w:lang w:val="en-US"/>
                    </w:rPr>
                    <w:t>Naukoved</w:t>
                  </w:r>
                  <w:r w:rsidRPr="00D82542">
                    <w:rPr>
                      <w:i/>
                      <w:iCs/>
                      <w:lang w:val="en-US"/>
                    </w:rPr>
                    <w:t>e</w:t>
                  </w:r>
                  <w:r w:rsidRPr="00D82542">
                    <w:rPr>
                      <w:i/>
                      <w:iCs/>
                      <w:lang w:val="en-US"/>
                    </w:rPr>
                    <w:t>nie</w:t>
                  </w:r>
                  <w:r>
                    <w:rPr>
                      <w:i/>
                      <w:iCs/>
                      <w:lang w:val="en-US"/>
                    </w:rPr>
                    <w:t>”</w:t>
                  </w:r>
                  <w:r w:rsidRPr="00D82542">
                    <w:rPr>
                      <w:i/>
                      <w:iCs/>
                      <w:lang w:val="en-US"/>
                    </w:rPr>
                    <w:t xml:space="preserve"> </w:t>
                  </w:r>
                  <w:r w:rsidRPr="00D82542">
                    <w:rPr>
                      <w:lang w:val="en-US"/>
                    </w:rPr>
                    <w:t xml:space="preserve">[Internet-Journal </w:t>
                  </w:r>
                  <w:r>
                    <w:rPr>
                      <w:lang w:val="en-US"/>
                    </w:rPr>
                    <w:t>“</w:t>
                  </w:r>
                  <w:r w:rsidRPr="00D82542">
                    <w:rPr>
                      <w:lang w:val="en-US"/>
                    </w:rPr>
                    <w:t>Naukovedenie</w:t>
                  </w:r>
                  <w:r>
                    <w:rPr>
                      <w:lang w:val="en-US"/>
                    </w:rPr>
                    <w:t>”</w:t>
                  </w:r>
                  <w:r w:rsidRPr="00D82542">
                    <w:rPr>
                      <w:lang w:val="en-US"/>
                    </w:rPr>
                    <w:t xml:space="preserve">], 2015, vol. 7, no. 4. (in Russ.)  </w:t>
                  </w:r>
                </w:p>
                <w:p w:rsidR="00BD4B09" w:rsidRPr="00867667" w:rsidRDefault="00BD4B09" w:rsidP="00867667">
                  <w:pPr>
                    <w:pStyle w:val="affa"/>
                    <w:tabs>
                      <w:tab w:val="left" w:pos="8789"/>
                    </w:tabs>
                    <w:ind w:left="0" w:firstLine="397"/>
                    <w:contextualSpacing w:val="0"/>
                    <w:jc w:val="both"/>
                    <w:rPr>
                      <w:b/>
                      <w:sz w:val="20"/>
                      <w:szCs w:val="20"/>
                      <w:lang w:val="en-US"/>
                    </w:rPr>
                  </w:pPr>
                </w:p>
                <w:p w:rsidR="00BD4B09" w:rsidRPr="00867667" w:rsidRDefault="00BD4B09" w:rsidP="00867667">
                  <w:pPr>
                    <w:pStyle w:val="affa"/>
                    <w:ind w:left="0" w:firstLine="397"/>
                    <w:contextualSpacing w:val="0"/>
                    <w:jc w:val="both"/>
                    <w:rPr>
                      <w:b/>
                      <w:i/>
                      <w:sz w:val="20"/>
                      <w:szCs w:val="20"/>
                    </w:rPr>
                  </w:pPr>
                  <w:r w:rsidRPr="00867667">
                    <w:rPr>
                      <w:b/>
                      <w:i/>
                      <w:sz w:val="20"/>
                      <w:szCs w:val="20"/>
                    </w:rPr>
                    <w:t>Информация об авторах:</w:t>
                  </w:r>
                </w:p>
                <w:p w:rsidR="00BD4B09" w:rsidRPr="00867667" w:rsidRDefault="00BD4B09" w:rsidP="00867667">
                  <w:pPr>
                    <w:ind w:firstLine="397"/>
                    <w:jc w:val="both"/>
                    <w:rPr>
                      <w:iCs/>
                    </w:rPr>
                  </w:pPr>
                  <w:r w:rsidRPr="00867667">
                    <w:rPr>
                      <w:b/>
                    </w:rPr>
                    <w:t xml:space="preserve">Молодин Владимир Викторович, </w:t>
                  </w:r>
                  <w:r w:rsidRPr="00867667">
                    <w:t>доктор технических наук, профессор, заведующий кафедрой те</w:t>
                  </w:r>
                  <w:r w:rsidRPr="00867667">
                    <w:t>х</w:t>
                  </w:r>
                  <w:r w:rsidRPr="00867667">
                    <w:t>нологии и организации строительства, Новосибирский государственный архитектурно-строительный ун</w:t>
                  </w:r>
                  <w:r w:rsidRPr="00867667">
                    <w:t>и</w:t>
                  </w:r>
                  <w:r w:rsidRPr="00867667">
                    <w:t xml:space="preserve">верситет (Сибстрин), Новосибирск, Россия; </w:t>
                  </w:r>
                  <w:r w:rsidRPr="00867667">
                    <w:rPr>
                      <w:iCs/>
                    </w:rPr>
                    <w:t>molodin@sibstrin.ru</w:t>
                  </w:r>
                </w:p>
                <w:p w:rsidR="00BD4B09" w:rsidRPr="00867667" w:rsidRDefault="00BD4B09" w:rsidP="00867667">
                  <w:pPr>
                    <w:ind w:firstLine="397"/>
                    <w:jc w:val="both"/>
                  </w:pPr>
                  <w:r w:rsidRPr="00867667">
                    <w:rPr>
                      <w:b/>
                    </w:rPr>
                    <w:t xml:space="preserve">Нижегородова Александра Игоревна, </w:t>
                  </w:r>
                  <w:r w:rsidRPr="00867667">
                    <w:t>студент, Новосибирский государственный архитектурно-строительный университет (Сибстрин), Новосибирск, Россия; a.nizhegorodova@sibstrin.ru</w:t>
                  </w:r>
                </w:p>
                <w:p w:rsidR="00BD4B09" w:rsidRPr="00867667" w:rsidRDefault="00BD4B09" w:rsidP="00867667">
                  <w:pPr>
                    <w:ind w:firstLine="397"/>
                    <w:jc w:val="both"/>
                    <w:rPr>
                      <w:i/>
                    </w:rPr>
                  </w:pPr>
                  <w:r w:rsidRPr="00867667">
                    <w:rPr>
                      <w:b/>
                      <w:bCs/>
                    </w:rPr>
                    <w:t xml:space="preserve">Ильина Лидия Владимировна, </w:t>
                  </w:r>
                  <w:r w:rsidRPr="00867667">
                    <w:rPr>
                      <w:bCs/>
                    </w:rPr>
                    <w:t xml:space="preserve">доктор технических наук, профессор, директор института цифровых и инженерных технологий, </w:t>
                  </w:r>
                  <w:r w:rsidRPr="00867667">
                    <w:t>Новосибирский государственный архитектурно-строительный университет (Сибстрин), Новосибирск, Россия; l.ilina@sibstrin.ru</w:t>
                  </w:r>
                </w:p>
                <w:p w:rsidR="00BD4B09" w:rsidRPr="00867667" w:rsidRDefault="00BD4B09" w:rsidP="00867667">
                  <w:pPr>
                    <w:pStyle w:val="affa"/>
                    <w:ind w:left="0" w:firstLine="397"/>
                    <w:contextualSpacing w:val="0"/>
                    <w:jc w:val="both"/>
                    <w:rPr>
                      <w:b/>
                      <w:i/>
                      <w:sz w:val="20"/>
                      <w:szCs w:val="20"/>
                    </w:rPr>
                  </w:pPr>
                </w:p>
                <w:p w:rsidR="00BD4B09" w:rsidRPr="00867667" w:rsidRDefault="00BD4B09" w:rsidP="00867667">
                  <w:pPr>
                    <w:pStyle w:val="affa"/>
                    <w:ind w:left="0" w:firstLine="397"/>
                    <w:contextualSpacing w:val="0"/>
                    <w:jc w:val="both"/>
                    <w:rPr>
                      <w:b/>
                      <w:i/>
                      <w:sz w:val="20"/>
                      <w:szCs w:val="20"/>
                    </w:rPr>
                  </w:pPr>
                  <w:r w:rsidRPr="00867667">
                    <w:rPr>
                      <w:b/>
                      <w:i/>
                      <w:sz w:val="20"/>
                      <w:szCs w:val="20"/>
                      <w:lang w:val="en-US"/>
                    </w:rPr>
                    <w:t>Information about the authors</w:t>
                  </w:r>
                  <w:r w:rsidRPr="00867667">
                    <w:rPr>
                      <w:b/>
                      <w:i/>
                      <w:sz w:val="20"/>
                      <w:szCs w:val="20"/>
                    </w:rPr>
                    <w:t>:</w:t>
                  </w:r>
                </w:p>
                <w:p w:rsidR="00BD4B09" w:rsidRPr="00A139E2" w:rsidRDefault="00BD4B09" w:rsidP="00867667">
                  <w:pPr>
                    <w:pStyle w:val="affa"/>
                    <w:ind w:left="0" w:firstLine="397"/>
                    <w:contextualSpacing w:val="0"/>
                    <w:jc w:val="both"/>
                    <w:rPr>
                      <w:bCs/>
                      <w:iCs/>
                      <w:sz w:val="20"/>
                      <w:szCs w:val="20"/>
                      <w:lang w:val="en-US"/>
                    </w:rPr>
                  </w:pPr>
                  <w:r w:rsidRPr="00A139E2">
                    <w:rPr>
                      <w:b/>
                      <w:bCs/>
                      <w:iCs/>
                      <w:sz w:val="20"/>
                      <w:szCs w:val="20"/>
                      <w:lang w:val="en-US"/>
                    </w:rPr>
                    <w:t xml:space="preserve">Vladimir V. Molodin, </w:t>
                  </w:r>
                  <w:r w:rsidRPr="00A139E2">
                    <w:rPr>
                      <w:bCs/>
                      <w:iCs/>
                      <w:sz w:val="20"/>
                      <w:szCs w:val="20"/>
                      <w:lang w:val="en-US"/>
                    </w:rPr>
                    <w:t>Doctor (Tech. Sci), Professor, Head of the Department of Construction Technology and Management, Novosibirsk State University of Architecture and Civil Engineering (Sibstrin), Novosibirsk, Russia;</w:t>
                  </w:r>
                  <w:r w:rsidRPr="00A139E2">
                    <w:rPr>
                      <w:sz w:val="20"/>
                      <w:szCs w:val="20"/>
                    </w:rPr>
                    <w:t xml:space="preserve"> </w:t>
                  </w:r>
                  <w:hyperlink r:id="rId30" w:history="1">
                    <w:r w:rsidRPr="00A139E2">
                      <w:rPr>
                        <w:rStyle w:val="afb"/>
                        <w:bCs/>
                        <w:iCs/>
                        <w:color w:val="000000" w:themeColor="text1"/>
                        <w:sz w:val="20"/>
                        <w:szCs w:val="20"/>
                        <w:u w:val="none"/>
                        <w:lang w:val="en-US"/>
                      </w:rPr>
                      <w:t>molodin@sibstrin.ru</w:t>
                    </w:r>
                  </w:hyperlink>
                </w:p>
                <w:p w:rsidR="00BD4B09" w:rsidRPr="00A139E2" w:rsidRDefault="00BD4B09" w:rsidP="00867667">
                  <w:pPr>
                    <w:pStyle w:val="affa"/>
                    <w:ind w:left="0" w:firstLine="397"/>
                    <w:contextualSpacing w:val="0"/>
                    <w:jc w:val="both"/>
                    <w:rPr>
                      <w:bCs/>
                      <w:iCs/>
                      <w:sz w:val="20"/>
                      <w:szCs w:val="20"/>
                      <w:lang w:val="en-US"/>
                    </w:rPr>
                  </w:pPr>
                  <w:r w:rsidRPr="00A139E2">
                    <w:rPr>
                      <w:b/>
                      <w:bCs/>
                      <w:iCs/>
                      <w:sz w:val="20"/>
                      <w:szCs w:val="20"/>
                      <w:lang w:val="en-US"/>
                    </w:rPr>
                    <w:t xml:space="preserve">Alexandra I. Nizhegorodova, </w:t>
                  </w:r>
                  <w:r w:rsidRPr="00A139E2">
                    <w:rPr>
                      <w:bCs/>
                      <w:iCs/>
                      <w:sz w:val="20"/>
                      <w:szCs w:val="20"/>
                      <w:lang w:val="en-US"/>
                    </w:rPr>
                    <w:t>student, Novosibirsk State University of Architecture and Civil Engineering (Sibstrin), Novosibirsk, Russia;</w:t>
                  </w:r>
                  <w:r w:rsidRPr="00A139E2">
                    <w:rPr>
                      <w:sz w:val="20"/>
                      <w:szCs w:val="20"/>
                    </w:rPr>
                    <w:t xml:space="preserve"> </w:t>
                  </w:r>
                  <w:hyperlink r:id="rId31" w:history="1">
                    <w:r w:rsidRPr="00A139E2">
                      <w:rPr>
                        <w:rStyle w:val="afb"/>
                        <w:bCs/>
                        <w:iCs/>
                        <w:color w:val="000000" w:themeColor="text1"/>
                        <w:sz w:val="20"/>
                        <w:szCs w:val="20"/>
                        <w:u w:val="none"/>
                        <w:lang w:val="en-US"/>
                      </w:rPr>
                      <w:t>a.nizhegorodova@sibstrin.ru</w:t>
                    </w:r>
                  </w:hyperlink>
                </w:p>
                <w:p w:rsidR="00BD4B09" w:rsidRPr="00A139E2" w:rsidRDefault="00BD4B09" w:rsidP="00867667">
                  <w:pPr>
                    <w:pStyle w:val="affa"/>
                    <w:ind w:left="0" w:firstLine="397"/>
                    <w:contextualSpacing w:val="0"/>
                    <w:jc w:val="both"/>
                    <w:rPr>
                      <w:bCs/>
                      <w:iCs/>
                      <w:sz w:val="20"/>
                      <w:szCs w:val="20"/>
                      <w:lang w:val="en-US"/>
                    </w:rPr>
                  </w:pPr>
                  <w:r w:rsidRPr="00A139E2">
                    <w:rPr>
                      <w:b/>
                      <w:bCs/>
                      <w:iCs/>
                      <w:sz w:val="20"/>
                      <w:szCs w:val="20"/>
                      <w:lang w:val="en-US"/>
                    </w:rPr>
                    <w:t xml:space="preserve">Lidiya V. Ilina, </w:t>
                  </w:r>
                  <w:r w:rsidRPr="00A139E2">
                    <w:rPr>
                      <w:bCs/>
                      <w:iCs/>
                      <w:sz w:val="20"/>
                      <w:szCs w:val="20"/>
                      <w:lang w:val="en-US"/>
                    </w:rPr>
                    <w:t>Doctor (Tech. Sci), Professor, Director of the Institute of Digital and Engineering Technol</w:t>
                  </w:r>
                  <w:r w:rsidRPr="00A139E2">
                    <w:rPr>
                      <w:bCs/>
                      <w:iCs/>
                      <w:sz w:val="20"/>
                      <w:szCs w:val="20"/>
                      <w:lang w:val="en-US"/>
                    </w:rPr>
                    <w:t>o</w:t>
                  </w:r>
                  <w:r w:rsidRPr="00A139E2">
                    <w:rPr>
                      <w:bCs/>
                      <w:iCs/>
                      <w:sz w:val="20"/>
                      <w:szCs w:val="20"/>
                      <w:lang w:val="en-US"/>
                    </w:rPr>
                    <w:t>gies, Novosibirsk State University of Architecture and Civil Engineering (Sibstrin), Novosibirsk, Russia;</w:t>
                  </w:r>
                  <w:r w:rsidRPr="00A139E2">
                    <w:rPr>
                      <w:sz w:val="20"/>
                      <w:szCs w:val="20"/>
                    </w:rPr>
                    <w:t xml:space="preserve"> </w:t>
                  </w:r>
                  <w:r w:rsidRPr="00A139E2">
                    <w:rPr>
                      <w:bCs/>
                      <w:iCs/>
                      <w:sz w:val="20"/>
                      <w:szCs w:val="20"/>
                      <w:lang w:val="en-US"/>
                    </w:rPr>
                    <w:t>l.ilina@sibstrin.ru</w:t>
                  </w:r>
                </w:p>
                <w:p w:rsidR="00BD4B09" w:rsidRPr="00867667" w:rsidRDefault="00BD4B09" w:rsidP="00867667">
                  <w:pPr>
                    <w:pStyle w:val="affa"/>
                    <w:ind w:left="0" w:firstLine="397"/>
                    <w:contextualSpacing w:val="0"/>
                    <w:jc w:val="both"/>
                    <w:rPr>
                      <w:bCs/>
                      <w:iCs/>
                      <w:sz w:val="20"/>
                      <w:szCs w:val="20"/>
                      <w:lang w:val="en-US"/>
                    </w:rPr>
                  </w:pPr>
                </w:p>
                <w:p w:rsidR="00BD4B09" w:rsidRPr="00867667" w:rsidRDefault="00BD4B09" w:rsidP="00867667">
                  <w:pPr>
                    <w:pStyle w:val="affa"/>
                    <w:ind w:left="0" w:firstLine="397"/>
                    <w:contextualSpacing w:val="0"/>
                    <w:jc w:val="both"/>
                    <w:rPr>
                      <w:b/>
                      <w:bCs/>
                      <w:i/>
                      <w:iCs/>
                      <w:sz w:val="20"/>
                      <w:szCs w:val="20"/>
                      <w:lang w:val="en-US"/>
                    </w:rPr>
                  </w:pPr>
                  <w:r w:rsidRPr="00867667">
                    <w:rPr>
                      <w:b/>
                      <w:bCs/>
                      <w:i/>
                      <w:iCs/>
                      <w:sz w:val="20"/>
                      <w:szCs w:val="20"/>
                    </w:rPr>
                    <w:t>Статья поступила в редакцию 02.03.2025, принята к публикации 09.04.2025.</w:t>
                  </w:r>
                </w:p>
                <w:p w:rsidR="00BD4B09" w:rsidRPr="00867667" w:rsidRDefault="00BD4B09" w:rsidP="00867667">
                  <w:pPr>
                    <w:suppressAutoHyphens/>
                    <w:adjustRightInd w:val="0"/>
                    <w:ind w:firstLine="397"/>
                    <w:jc w:val="both"/>
                    <w:textAlignment w:val="center"/>
                    <w:rPr>
                      <w:b/>
                      <w:color w:val="000000"/>
                    </w:rPr>
                  </w:pPr>
                  <w:r w:rsidRPr="00867667">
                    <w:rPr>
                      <w:b/>
                      <w:bCs/>
                      <w:i/>
                      <w:iCs/>
                      <w:color w:val="000000"/>
                    </w:rPr>
                    <w:t xml:space="preserve">The article </w:t>
                  </w:r>
                  <w:r w:rsidRPr="00867667">
                    <w:rPr>
                      <w:b/>
                      <w:i/>
                      <w:color w:val="000000"/>
                    </w:rPr>
                    <w:t>was submitted</w:t>
                  </w:r>
                  <w:r w:rsidRPr="00867667">
                    <w:rPr>
                      <w:b/>
                      <w:i/>
                      <w:color w:val="000000"/>
                      <w:lang w:val="en-US"/>
                    </w:rPr>
                    <w:t xml:space="preserve"> </w:t>
                  </w:r>
                  <w:r w:rsidRPr="00867667">
                    <w:rPr>
                      <w:b/>
                      <w:bCs/>
                      <w:i/>
                      <w:iCs/>
                    </w:rPr>
                    <w:t>02.03.2025</w:t>
                  </w:r>
                  <w:r w:rsidRPr="00867667">
                    <w:rPr>
                      <w:b/>
                      <w:i/>
                      <w:color w:val="000000"/>
                    </w:rPr>
                    <w:t>,</w:t>
                  </w:r>
                  <w:r w:rsidRPr="00867667">
                    <w:rPr>
                      <w:b/>
                      <w:bCs/>
                      <w:i/>
                      <w:iCs/>
                      <w:color w:val="000000"/>
                    </w:rPr>
                    <w:t xml:space="preserve"> approved after reviewing</w:t>
                  </w:r>
                  <w:r w:rsidRPr="00867667">
                    <w:rPr>
                      <w:b/>
                      <w:bCs/>
                      <w:i/>
                      <w:iCs/>
                      <w:color w:val="000000"/>
                      <w:lang w:val="en-US"/>
                    </w:rPr>
                    <w:t xml:space="preserve"> </w:t>
                  </w:r>
                  <w:r w:rsidRPr="00867667">
                    <w:rPr>
                      <w:b/>
                      <w:bCs/>
                      <w:i/>
                      <w:iCs/>
                    </w:rPr>
                    <w:t>09.04.2025</w:t>
                  </w:r>
                  <w:r w:rsidRPr="00867667">
                    <w:rPr>
                      <w:b/>
                      <w:bCs/>
                      <w:i/>
                      <w:iCs/>
                      <w:color w:val="000000"/>
                    </w:rPr>
                    <w:t>.</w:t>
                  </w:r>
                </w:p>
                <w:p w:rsidR="00676B68" w:rsidRPr="004176B3" w:rsidRDefault="00676B68" w:rsidP="005B35D4">
                  <w:pPr>
                    <w:jc w:val="both"/>
                  </w:pPr>
                </w:p>
              </w:txbxContent>
            </v:textbox>
            <w10:wrap type="topAndBottom" anchorx="margin" anchory="margin"/>
          </v:shape>
        </w:pict>
      </w:r>
    </w:p>
    <w:sectPr w:rsidR="00D57160" w:rsidSect="00E438B8">
      <w:headerReference w:type="even" r:id="rId32"/>
      <w:headerReference w:type="default" r:id="rId33"/>
      <w:footerReference w:type="even" r:id="rId34"/>
      <w:footerReference w:type="default" r:id="rId35"/>
      <w:headerReference w:type="first" r:id="rId36"/>
      <w:footerReference w:type="first" r:id="rId37"/>
      <w:type w:val="continuous"/>
      <w:pgSz w:w="11906" w:h="16838" w:code="9"/>
      <w:pgMar w:top="1304" w:right="1418" w:bottom="1418" w:left="1247" w:header="1021" w:footer="1134" w:gutter="0"/>
      <w:pgNumType w:start="41"/>
      <w:cols w:num="2" w:space="454"/>
      <w:titlePg/>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Александр Молодин" w:date="2025-08-12T15:59:00Z" w:initials="">
    <w:p w:rsidR="00772863" w:rsidRDefault="00772863" w:rsidP="00772863">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На мой взгляд, здесь закончилось введение.</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596F" w:rsidRDefault="001C596F">
      <w:r>
        <w:separator/>
      </w:r>
    </w:p>
  </w:endnote>
  <w:endnote w:type="continuationSeparator" w:id="1">
    <w:p w:rsidR="001C596F" w:rsidRDefault="001C59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LQHZZ+MyriadPro-Regular">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ctavaC">
    <w:altName w:val="MS Mincho"/>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3" w:usb1="08070000" w:usb2="00000010" w:usb3="00000000" w:csb0="00020001" w:csb1="00000000"/>
  </w:font>
  <w:font w:name="CIDFont+F3">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 w:name="Cambria Math">
    <w:panose1 w:val="02040503050406030204"/>
    <w:charset w:val="CC"/>
    <w:family w:val="roman"/>
    <w:pitch w:val="variable"/>
    <w:sig w:usb0="A00002EF" w:usb1="420020EB" w:usb2="00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3F10F4">
    <w:pPr>
      <w:pStyle w:val="aa"/>
      <w:framePr w:w="286" w:wrap="auto" w:vAnchor="text" w:hAnchor="margin" w:xAlign="outside" w:y="4"/>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A52A37">
      <w:rPr>
        <w:rStyle w:val="afd"/>
        <w:rFonts w:ascii="Arial" w:hAnsi="Arial"/>
        <w:b/>
        <w:noProof/>
      </w:rPr>
      <w:t>48</w:t>
    </w:r>
    <w:r>
      <w:rPr>
        <w:rStyle w:val="afd"/>
        <w:rFonts w:ascii="Arial" w:hAnsi="Arial"/>
        <w:b/>
      </w:rPr>
      <w:fldChar w:fldCharType="end"/>
    </w:r>
  </w:p>
  <w:p w:rsidR="00676B68" w:rsidRPr="00D10B89" w:rsidRDefault="00676B68" w:rsidP="003117A7">
    <w:pPr>
      <w:framePr w:w="7473" w:wrap="around" w:vAnchor="text" w:hAnchor="margin" w:xAlign="inside" w:y="7"/>
      <w:autoSpaceDE/>
      <w:autoSpaceDN/>
      <w:spacing w:before="120"/>
      <w:ind w:firstLine="397"/>
      <w:jc w:val="right"/>
      <w:rPr>
        <w:rFonts w:ascii="Arial" w:hAnsi="Arial" w:cs="Arial"/>
        <w:b/>
        <w:sz w:val="16"/>
        <w:szCs w:val="16"/>
        <w:lang w:val="en-US"/>
      </w:rPr>
    </w:pPr>
    <w:r w:rsidRPr="00DC17EE">
      <w:rPr>
        <w:rFonts w:ascii="Arial" w:hAnsi="Arial" w:cs="Arial"/>
        <w:b/>
        <w:color w:val="000000"/>
        <w:sz w:val="16"/>
        <w:szCs w:val="16"/>
        <w:lang w:val="en-US"/>
      </w:rPr>
      <w:t xml:space="preserve">Bulletin of the South Ural State University. Ser. </w:t>
    </w:r>
    <w:r w:rsidRPr="00047065">
      <w:rPr>
        <w:rFonts w:ascii="Arial" w:hAnsi="Arial" w:cs="Arial"/>
        <w:b/>
        <w:color w:val="000000"/>
        <w:sz w:val="16"/>
        <w:szCs w:val="16"/>
        <w:lang w:val="en-US"/>
      </w:rPr>
      <w:t>Construction Engineering and Architecture</w:t>
    </w:r>
    <w:r w:rsidRPr="00D10B89">
      <w:rPr>
        <w:rFonts w:ascii="Arial" w:hAnsi="Arial" w:cs="Arial"/>
        <w:b/>
        <w:color w:val="000000"/>
        <w:sz w:val="16"/>
        <w:szCs w:val="16"/>
        <w:lang w:val="en-US"/>
      </w:rPr>
      <w:t>.</w:t>
    </w:r>
  </w:p>
  <w:p w:rsidR="00676B68" w:rsidRPr="00DC17EE" w:rsidRDefault="00676B68" w:rsidP="003117A7">
    <w:pPr>
      <w:framePr w:w="7473" w:wrap="around" w:vAnchor="text" w:hAnchor="margin" w:xAlign="inside" w:y="7"/>
      <w:autoSpaceDE/>
      <w:autoSpaceDN/>
      <w:ind w:firstLine="397"/>
      <w:jc w:val="right"/>
      <w:rPr>
        <w:rFonts w:ascii="Arial" w:hAnsi="Arial" w:cs="Arial"/>
        <w:b/>
        <w:color w:val="000000"/>
        <w:sz w:val="16"/>
        <w:szCs w:val="16"/>
      </w:rPr>
    </w:pPr>
    <w:r w:rsidRPr="00DC17EE">
      <w:rPr>
        <w:rFonts w:ascii="Arial" w:hAnsi="Arial" w:cs="Arial"/>
        <w:b/>
        <w:color w:val="000000"/>
        <w:sz w:val="16"/>
        <w:szCs w:val="16"/>
      </w:rPr>
      <w:t>20</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vol</w:t>
    </w:r>
    <w:r w:rsidRPr="00DC17EE">
      <w:rPr>
        <w:rFonts w:ascii="Arial" w:hAnsi="Arial" w:cs="Arial"/>
        <w:b/>
        <w:color w:val="000000"/>
        <w:sz w:val="16"/>
        <w:szCs w:val="16"/>
      </w:rPr>
      <w:t xml:space="preserve">. </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no</w:t>
    </w:r>
    <w:r w:rsidRPr="00DC17EE">
      <w:rPr>
        <w:rFonts w:ascii="Arial" w:hAnsi="Arial" w:cs="Arial"/>
        <w:b/>
        <w:color w:val="000000"/>
        <w:sz w:val="16"/>
        <w:szCs w:val="16"/>
      </w:rPr>
      <w:t xml:space="preserve">. </w:t>
    </w:r>
    <w:r>
      <w:rPr>
        <w:rFonts w:ascii="Arial" w:hAnsi="Arial" w:cs="Arial"/>
        <w:b/>
        <w:color w:val="000000"/>
        <w:sz w:val="16"/>
        <w:szCs w:val="16"/>
      </w:rPr>
      <w:t>3</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pp</w:t>
    </w:r>
    <w:r w:rsidRPr="00055C2B">
      <w:rPr>
        <w:rFonts w:ascii="Arial" w:hAnsi="Arial" w:cs="Arial"/>
        <w:b/>
        <w:color w:val="000000"/>
        <w:sz w:val="16"/>
        <w:szCs w:val="16"/>
      </w:rPr>
      <w:t xml:space="preserve">. </w:t>
    </w:r>
    <w:r w:rsidR="00332AA8">
      <w:rPr>
        <w:rFonts w:ascii="Arial" w:hAnsi="Arial" w:cs="Arial"/>
        <w:b/>
        <w:color w:val="000000"/>
        <w:sz w:val="16"/>
        <w:szCs w:val="16"/>
      </w:rPr>
      <w:t>41</w:t>
    </w:r>
    <w:r w:rsidRPr="00F42D54">
      <w:rPr>
        <w:rFonts w:ascii="Arial" w:hAnsi="Arial" w:cs="Arial"/>
        <w:b/>
        <w:color w:val="000000"/>
        <w:sz w:val="16"/>
        <w:szCs w:val="16"/>
      </w:rPr>
      <w:t>–</w:t>
    </w:r>
    <w:r>
      <w:rPr>
        <w:rFonts w:ascii="Arial" w:hAnsi="Arial" w:cs="Arial"/>
        <w:b/>
        <w:color w:val="000000"/>
        <w:sz w:val="16"/>
        <w:szCs w:val="16"/>
      </w:rPr>
      <w:t>4</w:t>
    </w:r>
    <w:r w:rsidR="00332AA8">
      <w:rPr>
        <w:rFonts w:ascii="Arial" w:hAnsi="Arial" w:cs="Arial"/>
        <w:b/>
        <w:color w:val="000000"/>
        <w:sz w:val="16"/>
        <w:szCs w:val="16"/>
      </w:rPr>
      <w:t>9</w:t>
    </w:r>
  </w:p>
  <w:p w:rsidR="00676B68" w:rsidRPr="00516711" w:rsidRDefault="00676B68" w:rsidP="006114CF">
    <w:pPr>
      <w:pStyle w:val="aa"/>
      <w:pBdr>
        <w:top w:val="single" w:sz="12" w:space="1" w:color="auto"/>
      </w:pBdr>
      <w:tabs>
        <w:tab w:val="clear" w:pos="4153"/>
        <w:tab w:val="clear" w:pos="8306"/>
        <w:tab w:val="right" w:pos="9214"/>
      </w:tabs>
      <w:jc w:val="right"/>
      <w:rPr>
        <w:rFonts w:ascii="Arial" w:hAnsi="Arial"/>
        <w: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3F10F4">
    <w:pPr>
      <w:pStyle w:val="aa"/>
      <w:framePr w:wrap="auto" w:vAnchor="text" w:hAnchor="margin" w:xAlign="outside" w:y="1"/>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A52A37">
      <w:rPr>
        <w:rStyle w:val="afd"/>
        <w:rFonts w:ascii="Arial" w:hAnsi="Arial"/>
        <w:b/>
        <w:noProof/>
      </w:rPr>
      <w:t>47</w:t>
    </w:r>
    <w:r>
      <w:rPr>
        <w:rStyle w:val="afd"/>
        <w:rFonts w:ascii="Arial" w:hAnsi="Arial"/>
        <w:b/>
      </w:rPr>
      <w:fldChar w:fldCharType="end"/>
    </w:r>
  </w:p>
  <w:p w:rsidR="00676B68" w:rsidRPr="00AF69D5" w:rsidRDefault="00676B68" w:rsidP="00DC17EE">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Pr>
        <w:rFonts w:ascii="Arial" w:hAnsi="Arial"/>
        <w:b/>
        <w:sz w:val="16"/>
      </w:rPr>
      <w:t>3.</w:t>
    </w:r>
    <w:r w:rsidRPr="00F34E72">
      <w:rPr>
        <w:rFonts w:ascii="Arial" w:hAnsi="Arial"/>
        <w:b/>
        <w:sz w:val="16"/>
      </w:rPr>
      <w:t xml:space="preserve"> С</w:t>
    </w:r>
    <w:r>
      <w:rPr>
        <w:rFonts w:ascii="Arial" w:hAnsi="Arial"/>
        <w:b/>
        <w:sz w:val="16"/>
      </w:rPr>
      <w:t xml:space="preserve">. </w:t>
    </w:r>
    <w:r w:rsidR="00332AA8">
      <w:rPr>
        <w:rFonts w:ascii="Arial" w:hAnsi="Arial"/>
        <w:b/>
        <w:sz w:val="16"/>
      </w:rPr>
      <w:t>41</w:t>
    </w:r>
    <w:r>
      <w:rPr>
        <w:rFonts w:ascii="Arial" w:hAnsi="Arial"/>
        <w:b/>
        <w:sz w:val="16"/>
      </w:rPr>
      <w:t>–4</w:t>
    </w:r>
    <w:r w:rsidR="00332AA8">
      <w:rPr>
        <w:rFonts w:ascii="Arial" w:hAnsi="Arial"/>
        <w:b/>
        <w:sz w:val="16"/>
      </w:rPr>
      <w:t>9</w:t>
    </w:r>
  </w:p>
  <w:p w:rsidR="00676B68" w:rsidRDefault="00676B68">
    <w:pPr>
      <w:pStyle w:val="aa"/>
      <w:pBdr>
        <w:top w:val="single" w:sz="12" w:space="1" w:color="auto"/>
      </w:pBdr>
      <w:tabs>
        <w:tab w:val="clear" w:pos="4153"/>
        <w:tab w:val="clear" w:pos="8306"/>
        <w:tab w:val="right" w:pos="9214"/>
      </w:tabs>
      <w:jc w:val="both"/>
      <w:rPr>
        <w:rFonts w:ascii="Arial" w:hAnsi="Arial"/>
        <w:b/>
      </w:rPr>
    </w:pP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3F10F4">
    <w:pPr>
      <w:pStyle w:val="aa"/>
      <w:framePr w:wrap="auto" w:vAnchor="text" w:hAnchor="margin" w:xAlign="outside" w:y="1"/>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215AAF">
      <w:rPr>
        <w:rStyle w:val="afd"/>
        <w:rFonts w:ascii="Arial" w:hAnsi="Arial"/>
        <w:b/>
        <w:noProof/>
      </w:rPr>
      <w:t>41</w:t>
    </w:r>
    <w:r>
      <w:rPr>
        <w:rStyle w:val="afd"/>
        <w:rFonts w:ascii="Arial" w:hAnsi="Arial"/>
        <w:b/>
      </w:rPr>
      <w:fldChar w:fldCharType="end"/>
    </w:r>
  </w:p>
  <w:p w:rsidR="00332AA8" w:rsidRPr="00AF69D5" w:rsidRDefault="00332AA8" w:rsidP="00332AA8">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Pr>
        <w:rFonts w:ascii="Arial" w:hAnsi="Arial"/>
        <w:b/>
        <w:sz w:val="16"/>
      </w:rPr>
      <w:t>3.</w:t>
    </w:r>
    <w:r w:rsidRPr="00F34E72">
      <w:rPr>
        <w:rFonts w:ascii="Arial" w:hAnsi="Arial"/>
        <w:b/>
        <w:sz w:val="16"/>
      </w:rPr>
      <w:t xml:space="preserve"> С</w:t>
    </w:r>
    <w:r>
      <w:rPr>
        <w:rFonts w:ascii="Arial" w:hAnsi="Arial"/>
        <w:b/>
        <w:sz w:val="16"/>
      </w:rPr>
      <w:t>. 41–49</w:t>
    </w:r>
  </w:p>
  <w:p w:rsidR="00676B68" w:rsidRPr="00DC17EE" w:rsidRDefault="00676B68" w:rsidP="00502AE4">
    <w:pPr>
      <w:pStyle w:val="aa"/>
      <w:pBdr>
        <w:top w:val="single" w:sz="12" w:space="1" w:color="auto"/>
      </w:pBdr>
      <w:tabs>
        <w:tab w:val="clear" w:pos="4153"/>
        <w:tab w:val="clear" w:pos="8306"/>
        <w:tab w:val="right" w:pos="9214"/>
      </w:tabs>
      <w:jc w:val="right"/>
      <w:rPr>
        <w:rFonts w:ascii="Arial" w:hAnsi="Arial"/>
        <w:b/>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596F" w:rsidRDefault="001C596F">
      <w:r>
        <w:separator/>
      </w:r>
    </w:p>
  </w:footnote>
  <w:footnote w:type="continuationSeparator" w:id="1">
    <w:p w:rsidR="001C596F" w:rsidRDefault="001C59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676B68" w:rsidP="00297F6D">
    <w:pPr>
      <w:pBdr>
        <w:bottom w:val="single" w:sz="4" w:space="1" w:color="auto"/>
      </w:pBdr>
      <w:rPr>
        <w:rFonts w:ascii="Arial" w:hAnsi="Arial" w:cs="Arial"/>
        <w:b/>
        <w:sz w:val="18"/>
        <w:szCs w:val="18"/>
      </w:rPr>
    </w:pPr>
    <w:r>
      <w:rPr>
        <w:rFonts w:ascii="Arial" w:hAnsi="Arial" w:cs="Arial"/>
        <w:b/>
        <w:sz w:val="18"/>
        <w:szCs w:val="18"/>
      </w:rPr>
      <w:t xml:space="preserve">Строительные </w:t>
    </w:r>
    <w:r w:rsidR="004F30C2">
      <w:rPr>
        <w:rFonts w:ascii="Arial" w:hAnsi="Arial" w:cs="Arial"/>
        <w:b/>
        <w:sz w:val="18"/>
        <w:szCs w:val="18"/>
      </w:rPr>
      <w:t>материалы и изделия</w:t>
    </w:r>
  </w:p>
  <w:p w:rsidR="00676B68" w:rsidRPr="00F67FA0" w:rsidRDefault="00676B68" w:rsidP="00297F6D">
    <w:pPr>
      <w:pStyle w:val="a8"/>
      <w:pBdr>
        <w:bottom w:val="single" w:sz="4" w:space="1" w:color="auto"/>
      </w:pBdr>
      <w:tabs>
        <w:tab w:val="clear" w:pos="4153"/>
        <w:tab w:val="clear" w:pos="8306"/>
        <w:tab w:val="decimal" w:pos="9214"/>
      </w:tabs>
      <w:spacing w:after="120"/>
      <w:rPr>
        <w:rFonts w:ascii="Arial" w:hAnsi="Arial"/>
        <w:b/>
        <w:sz w:val="18"/>
        <w:szCs w:val="18"/>
      </w:rPr>
    </w:pPr>
    <w:r w:rsidRPr="00244060">
      <w:rPr>
        <w:rFonts w:ascii="Arial" w:hAnsi="Arial" w:cs="Arial"/>
        <w:b/>
        <w:sz w:val="18"/>
        <w:szCs w:val="18"/>
        <w:lang w:val="en-GB"/>
      </w:rPr>
      <w:t>Building materials and products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Pr="00F3375A" w:rsidRDefault="00D6314B" w:rsidP="007247F6">
    <w:pPr>
      <w:pStyle w:val="26"/>
      <w:rPr>
        <w:rFonts w:ascii="Arial" w:hAnsi="Arial" w:cs="Arial"/>
        <w:i/>
        <w:sz w:val="18"/>
        <w:szCs w:val="18"/>
      </w:rPr>
    </w:pPr>
    <w:r w:rsidRPr="00D6314B">
      <w:rPr>
        <w:rFonts w:ascii="Arial" w:hAnsi="Arial" w:cs="Arial"/>
        <w:i/>
        <w:sz w:val="18"/>
        <w:szCs w:val="18"/>
      </w:rPr>
      <w:t>Молодин В.В., Нижегородова А.И.,</w:t>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12143A">
      <w:rPr>
        <w:rFonts w:ascii="Arial" w:hAnsi="Arial" w:cs="Arial"/>
        <w:i/>
        <w:sz w:val="18"/>
        <w:szCs w:val="18"/>
      </w:rPr>
      <w:tab/>
    </w:r>
    <w:r w:rsidR="0012143A">
      <w:rPr>
        <w:rFonts w:ascii="Arial" w:hAnsi="Arial" w:cs="Arial"/>
        <w:i/>
        <w:sz w:val="18"/>
        <w:szCs w:val="18"/>
      </w:rPr>
      <w:tab/>
    </w:r>
    <w:r w:rsidR="0012143A">
      <w:rPr>
        <w:rFonts w:ascii="Arial" w:hAnsi="Arial" w:cs="Arial"/>
        <w:i/>
        <w:sz w:val="18"/>
        <w:szCs w:val="18"/>
      </w:rPr>
      <w:tab/>
      <w:t xml:space="preserve">   </w:t>
    </w:r>
    <w:r w:rsidR="0012143A" w:rsidRPr="0012143A">
      <w:rPr>
        <w:rFonts w:ascii="Arial" w:hAnsi="Arial" w:cs="Arial"/>
        <w:i/>
        <w:sz w:val="18"/>
        <w:szCs w:val="18"/>
      </w:rPr>
      <w:t>Анализ капиллярных пор</w:t>
    </w:r>
  </w:p>
  <w:p w:rsidR="00676B68" w:rsidRPr="0048746F" w:rsidRDefault="00D6314B" w:rsidP="00487592">
    <w:pPr>
      <w:pStyle w:val="26"/>
      <w:pBdr>
        <w:bottom w:val="single" w:sz="4" w:space="1" w:color="auto"/>
      </w:pBdr>
      <w:spacing w:after="120"/>
      <w:jc w:val="left"/>
      <w:rPr>
        <w:rFonts w:ascii="Arial" w:hAnsi="Arial" w:cs="Arial"/>
        <w:i/>
        <w:sz w:val="18"/>
        <w:szCs w:val="18"/>
      </w:rPr>
    </w:pPr>
    <w:r w:rsidRPr="00D6314B">
      <w:rPr>
        <w:rFonts w:ascii="Arial" w:hAnsi="Arial" w:cs="Arial"/>
        <w:i/>
        <w:sz w:val="18"/>
        <w:szCs w:val="18"/>
      </w:rPr>
      <w:t>Ильина Л.В.</w:t>
    </w:r>
    <w:r w:rsidR="00676B68" w:rsidRPr="00616B10">
      <w:rPr>
        <w:rFonts w:ascii="Arial" w:hAnsi="Arial" w:cs="Arial"/>
        <w:i/>
        <w:sz w:val="18"/>
        <w:szCs w:val="18"/>
      </w:rPr>
      <w:tab/>
    </w:r>
    <w:r w:rsidR="00676B68" w:rsidRPr="00616B10">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12143A">
      <w:rPr>
        <w:rFonts w:ascii="Arial" w:hAnsi="Arial" w:cs="Arial"/>
        <w:i/>
        <w:sz w:val="18"/>
        <w:szCs w:val="18"/>
      </w:rPr>
      <w:tab/>
    </w:r>
    <w:r w:rsidR="0012143A">
      <w:rPr>
        <w:rFonts w:ascii="Arial" w:hAnsi="Arial" w:cs="Arial"/>
        <w:i/>
        <w:sz w:val="18"/>
        <w:szCs w:val="18"/>
      </w:rPr>
      <w:tab/>
    </w:r>
    <w:r w:rsidR="0012143A">
      <w:rPr>
        <w:rFonts w:ascii="Arial" w:hAnsi="Arial" w:cs="Arial"/>
        <w:i/>
        <w:sz w:val="18"/>
        <w:szCs w:val="18"/>
      </w:rPr>
      <w:tab/>
    </w:r>
    <w:r w:rsidR="0012143A">
      <w:rPr>
        <w:rFonts w:ascii="Arial" w:hAnsi="Arial" w:cs="Arial"/>
        <w:i/>
        <w:sz w:val="18"/>
        <w:szCs w:val="18"/>
      </w:rPr>
      <w:tab/>
    </w:r>
    <w:r w:rsidR="0012143A">
      <w:rPr>
        <w:rFonts w:ascii="Arial" w:hAnsi="Arial" w:cs="Arial"/>
        <w:i/>
        <w:sz w:val="18"/>
        <w:szCs w:val="18"/>
      </w:rPr>
      <w:tab/>
      <w:t xml:space="preserve">  </w:t>
    </w:r>
    <w:r w:rsidR="0012143A" w:rsidRPr="0012143A">
      <w:rPr>
        <w:rFonts w:ascii="Arial" w:hAnsi="Arial" w:cs="Arial"/>
        <w:i/>
        <w:sz w:val="18"/>
        <w:szCs w:val="18"/>
      </w:rPr>
      <w:t>карбонизированного цемента</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676B68">
    <w:pPr>
      <w:pStyle w:val="a8"/>
    </w:pPr>
  </w:p>
  <w:p w:rsidR="00676B68" w:rsidRDefault="00676B6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020DE0"/>
    <w:lvl w:ilvl="0">
      <w:start w:val="1"/>
      <w:numFmt w:val="decimal"/>
      <w:pStyle w:val="5"/>
      <w:lvlText w:val="%1."/>
      <w:lvlJc w:val="left"/>
      <w:pPr>
        <w:tabs>
          <w:tab w:val="num" w:pos="1492"/>
        </w:tabs>
        <w:ind w:left="1492" w:hanging="360"/>
      </w:pPr>
    </w:lvl>
  </w:abstractNum>
  <w:abstractNum w:abstractNumId="1">
    <w:nsid w:val="FFFFFF89"/>
    <w:multiLevelType w:val="singleLevel"/>
    <w:tmpl w:val="F4FAABD2"/>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4680" w:hanging="1440"/>
      </w:pPr>
      <w:rPr>
        <w:rFonts w:hint="default"/>
      </w:rPr>
    </w:lvl>
  </w:abstractNum>
  <w:abstractNum w:abstractNumId="3">
    <w:nsid w:val="07102A54"/>
    <w:multiLevelType w:val="multilevel"/>
    <w:tmpl w:val="F5A2141C"/>
    <w:lvl w:ilvl="0">
      <w:start w:val="1"/>
      <w:numFmt w:val="decimal"/>
      <w:lvlText w:val="%1."/>
      <w:lvlJc w:val="left"/>
      <w:pPr>
        <w:ind w:left="29" w:firstLine="397"/>
      </w:pPr>
      <w:rPr>
        <w:rFonts w:hint="default"/>
        <w:b w:val="0"/>
        <w:i w:val="0"/>
        <w:sz w:val="20"/>
        <w:szCs w:val="26"/>
      </w:rPr>
    </w:lvl>
    <w:lvl w:ilvl="1">
      <w:start w:val="1"/>
      <w:numFmt w:val="lowerLetter"/>
      <w:lvlText w:val="%2)"/>
      <w:lvlJc w:val="left"/>
      <w:pPr>
        <w:tabs>
          <w:tab w:val="num" w:pos="749"/>
        </w:tabs>
        <w:ind w:left="749" w:hanging="360"/>
      </w:pPr>
      <w:rPr>
        <w:rFonts w:hint="default"/>
      </w:rPr>
    </w:lvl>
    <w:lvl w:ilvl="2">
      <w:start w:val="1"/>
      <w:numFmt w:val="lowerRoman"/>
      <w:lvlText w:val="%3)"/>
      <w:lvlJc w:val="left"/>
      <w:pPr>
        <w:tabs>
          <w:tab w:val="num" w:pos="1109"/>
        </w:tabs>
        <w:ind w:left="1109" w:hanging="360"/>
      </w:pPr>
      <w:rPr>
        <w:rFonts w:hint="default"/>
      </w:rPr>
    </w:lvl>
    <w:lvl w:ilvl="3">
      <w:start w:val="1"/>
      <w:numFmt w:val="decimal"/>
      <w:lvlText w:val="(%4)"/>
      <w:lvlJc w:val="left"/>
      <w:pPr>
        <w:tabs>
          <w:tab w:val="num" w:pos="1469"/>
        </w:tabs>
        <w:ind w:left="1469" w:hanging="360"/>
      </w:pPr>
      <w:rPr>
        <w:rFonts w:hint="default"/>
      </w:rPr>
    </w:lvl>
    <w:lvl w:ilvl="4">
      <w:start w:val="1"/>
      <w:numFmt w:val="lowerLetter"/>
      <w:lvlText w:val="(%5)"/>
      <w:lvlJc w:val="left"/>
      <w:pPr>
        <w:tabs>
          <w:tab w:val="num" w:pos="1829"/>
        </w:tabs>
        <w:ind w:left="1829" w:hanging="360"/>
      </w:pPr>
      <w:rPr>
        <w:rFonts w:hint="default"/>
      </w:rPr>
    </w:lvl>
    <w:lvl w:ilvl="5">
      <w:start w:val="1"/>
      <w:numFmt w:val="lowerRoman"/>
      <w:lvlText w:val="(%6)"/>
      <w:lvlJc w:val="left"/>
      <w:pPr>
        <w:tabs>
          <w:tab w:val="num" w:pos="2189"/>
        </w:tabs>
        <w:ind w:left="2189" w:hanging="360"/>
      </w:pPr>
      <w:rPr>
        <w:rFonts w:hint="default"/>
      </w:rPr>
    </w:lvl>
    <w:lvl w:ilvl="6">
      <w:start w:val="1"/>
      <w:numFmt w:val="decimal"/>
      <w:lvlText w:val="%7."/>
      <w:lvlJc w:val="left"/>
      <w:pPr>
        <w:tabs>
          <w:tab w:val="num" w:pos="2549"/>
        </w:tabs>
        <w:ind w:left="2549" w:hanging="360"/>
      </w:pPr>
      <w:rPr>
        <w:rFonts w:hint="default"/>
      </w:rPr>
    </w:lvl>
    <w:lvl w:ilvl="7">
      <w:start w:val="1"/>
      <w:numFmt w:val="lowerLetter"/>
      <w:lvlText w:val="%8."/>
      <w:lvlJc w:val="left"/>
      <w:pPr>
        <w:tabs>
          <w:tab w:val="num" w:pos="2909"/>
        </w:tabs>
        <w:ind w:left="2909" w:hanging="360"/>
      </w:pPr>
      <w:rPr>
        <w:rFonts w:hint="default"/>
      </w:rPr>
    </w:lvl>
    <w:lvl w:ilvl="8">
      <w:start w:val="1"/>
      <w:numFmt w:val="lowerRoman"/>
      <w:lvlText w:val="%9."/>
      <w:lvlJc w:val="left"/>
      <w:pPr>
        <w:tabs>
          <w:tab w:val="num" w:pos="3269"/>
        </w:tabs>
        <w:ind w:left="3269" w:hanging="360"/>
      </w:pPr>
      <w:rPr>
        <w:rFonts w:hint="default"/>
      </w:rPr>
    </w:lvl>
  </w:abstractNum>
  <w:abstractNum w:abstractNumId="4">
    <w:nsid w:val="0B991F5D"/>
    <w:multiLevelType w:val="multilevel"/>
    <w:tmpl w:val="2A3E0FFC"/>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F71239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05246FB"/>
    <w:multiLevelType w:val="multilevel"/>
    <w:tmpl w:val="3B187D96"/>
    <w:lvl w:ilvl="0">
      <w:start w:val="1"/>
      <w:numFmt w:val="decimal"/>
      <w:suff w:val="space"/>
      <w:lvlText w:val="%1."/>
      <w:lvlJc w:val="left"/>
      <w:pPr>
        <w:ind w:left="0" w:firstLine="397"/>
      </w:pPr>
      <w:rPr>
        <w:rFonts w:hint="default"/>
      </w:rPr>
    </w:lvl>
    <w:lvl w:ilvl="1">
      <w:start w:val="1"/>
      <w:numFmt w:val="lowerLetter"/>
      <w:suff w:val="space"/>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3416517"/>
    <w:multiLevelType w:val="multilevel"/>
    <w:tmpl w:val="B4FEF75C"/>
    <w:lvl w:ilvl="0">
      <w:start w:val="1"/>
      <w:numFmt w:val="decimal"/>
      <w:suff w:val="space"/>
      <w:lvlText w:val="%1)"/>
      <w:lvlJc w:val="left"/>
      <w:pPr>
        <w:ind w:left="0" w:firstLine="397"/>
      </w:pPr>
      <w:rPr>
        <w:rFonts w:ascii="Times New Roman" w:hAnsi="Times New Roman" w:cs="Times New Roman" w:hint="default"/>
        <w:color w:val="00000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392055A"/>
    <w:multiLevelType w:val="multilevel"/>
    <w:tmpl w:val="B4FEF75C"/>
    <w:lvl w:ilvl="0">
      <w:start w:val="1"/>
      <w:numFmt w:val="decimal"/>
      <w:suff w:val="space"/>
      <w:lvlText w:val="%1)"/>
      <w:lvlJc w:val="left"/>
      <w:pPr>
        <w:ind w:left="0" w:firstLine="397"/>
      </w:pPr>
      <w:rPr>
        <w:rFonts w:ascii="Times New Roman" w:hAnsi="Times New Roman" w:cs="Times New Roman" w:hint="default"/>
        <w:color w:val="00000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42B78C9"/>
    <w:multiLevelType w:val="hybridMultilevel"/>
    <w:tmpl w:val="47F04626"/>
    <w:lvl w:ilvl="0" w:tplc="00FC395E">
      <w:start w:val="1"/>
      <w:numFmt w:val="decimal"/>
      <w:lvlText w:val="%1)"/>
      <w:lvlJc w:val="left"/>
      <w:pPr>
        <w:ind w:left="927" w:hanging="360"/>
      </w:pPr>
      <w:rPr>
        <w:rFonts w:hint="default"/>
      </w:rPr>
    </w:lvl>
    <w:lvl w:ilvl="1" w:tplc="A09ACCDE">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4A65326"/>
    <w:multiLevelType w:val="hybridMultilevel"/>
    <w:tmpl w:val="0220EF0C"/>
    <w:lvl w:ilvl="0" w:tplc="0419000F">
      <w:start w:val="1"/>
      <w:numFmt w:val="decimal"/>
      <w:lvlText w:val="%1."/>
      <w:lvlJc w:val="left"/>
      <w:pPr>
        <w:tabs>
          <w:tab w:val="num" w:pos="720"/>
        </w:tabs>
        <w:ind w:left="720" w:hanging="360"/>
      </w:pPr>
    </w:lvl>
    <w:lvl w:ilvl="1" w:tplc="235CE080">
      <w:start w:val="1"/>
      <w:numFmt w:val="bullet"/>
      <w:pStyle w:val="a0"/>
      <w:lvlText w:val=""/>
      <w:lvlJc w:val="left"/>
      <w:pPr>
        <w:tabs>
          <w:tab w:val="num" w:pos="1884"/>
        </w:tabs>
        <w:ind w:left="1884" w:hanging="360"/>
      </w:pPr>
      <w:rPr>
        <w:rFonts w:ascii="Symbol" w:hAnsi="Symbol" w:hint="default"/>
      </w:rPr>
    </w:lvl>
    <w:lvl w:ilvl="2" w:tplc="8EA49346">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4D8458A"/>
    <w:multiLevelType w:val="multilevel"/>
    <w:tmpl w:val="AECA1182"/>
    <w:lvl w:ilvl="0">
      <w:start w:val="1"/>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12">
    <w:nsid w:val="16D236BF"/>
    <w:multiLevelType w:val="multilevel"/>
    <w:tmpl w:val="FD6CC940"/>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4E8022D"/>
    <w:multiLevelType w:val="multilevel"/>
    <w:tmpl w:val="6B0052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CE7E92"/>
    <w:multiLevelType w:val="multilevel"/>
    <w:tmpl w:val="20B89884"/>
    <w:lvl w:ilvl="0">
      <w:start w:val="13"/>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15">
    <w:nsid w:val="27D26007"/>
    <w:multiLevelType w:val="hybridMultilevel"/>
    <w:tmpl w:val="951E3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C90D58"/>
    <w:multiLevelType w:val="hybridMultilevel"/>
    <w:tmpl w:val="2878CAE0"/>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7">
    <w:nsid w:val="3796328A"/>
    <w:multiLevelType w:val="hybridMultilevel"/>
    <w:tmpl w:val="1E24BC52"/>
    <w:lvl w:ilvl="0" w:tplc="1780FA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ACB4AD9"/>
    <w:multiLevelType w:val="hybridMultilevel"/>
    <w:tmpl w:val="AF1673F2"/>
    <w:lvl w:ilvl="0" w:tplc="5F2C7F0E">
      <w:start w:val="1"/>
      <w:numFmt w:val="decimal"/>
      <w:lvlText w:val="%1."/>
      <w:lvlJc w:val="left"/>
      <w:pPr>
        <w:ind w:left="1192" w:hanging="79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nsid w:val="3E4518E5"/>
    <w:multiLevelType w:val="multilevel"/>
    <w:tmpl w:val="296EDCDC"/>
    <w:lvl w:ilvl="0">
      <w:start w:val="3"/>
      <w:numFmt w:val="decimal"/>
      <w:suff w:val="space"/>
      <w:lvlText w:val="%1."/>
      <w:lvlJc w:val="left"/>
      <w:pPr>
        <w:ind w:left="0" w:firstLine="397"/>
      </w:pPr>
      <w:rPr>
        <w:rFonts w:hint="default"/>
      </w:rPr>
    </w:lvl>
    <w:lvl w:ilvl="1">
      <w:start w:val="1"/>
      <w:numFmt w:val="lowerLetter"/>
      <w:suff w:val="space"/>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45464F46"/>
    <w:multiLevelType w:val="hybridMultilevel"/>
    <w:tmpl w:val="A19671F8"/>
    <w:lvl w:ilvl="0" w:tplc="FFFFFFFF">
      <w:start w:val="1"/>
      <w:numFmt w:val="decimal"/>
      <w:pStyle w:val="a1"/>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2B3718D"/>
    <w:multiLevelType w:val="multilevel"/>
    <w:tmpl w:val="F9EC558E"/>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AC342AB"/>
    <w:multiLevelType w:val="hybridMultilevel"/>
    <w:tmpl w:val="C84A6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160672"/>
    <w:multiLevelType w:val="multilevel"/>
    <w:tmpl w:val="9920FBB4"/>
    <w:lvl w:ilvl="0">
      <w:start w:val="1"/>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24">
    <w:nsid w:val="5EAE16EE"/>
    <w:multiLevelType w:val="multilevel"/>
    <w:tmpl w:val="BEB0FBDC"/>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09921F6"/>
    <w:multiLevelType w:val="multilevel"/>
    <w:tmpl w:val="4418D7BC"/>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2BB7D92"/>
    <w:multiLevelType w:val="hybridMultilevel"/>
    <w:tmpl w:val="1EB463C2"/>
    <w:lvl w:ilvl="0" w:tplc="E3001B88">
      <w:start w:val="1"/>
      <w:numFmt w:val="bullet"/>
      <w:lvlText w:val=""/>
      <w:lvlJc w:val="left"/>
      <w:pPr>
        <w:ind w:left="1004" w:hanging="360"/>
      </w:pPr>
      <w:rPr>
        <w:rFonts w:ascii="Symbol" w:hAnsi="Symbol" w:hint="default"/>
        <w:sz w:val="1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63533475"/>
    <w:multiLevelType w:val="multilevel"/>
    <w:tmpl w:val="2A06A36A"/>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65BB70FF"/>
    <w:multiLevelType w:val="multilevel"/>
    <w:tmpl w:val="53347D98"/>
    <w:lvl w:ilvl="0">
      <w:start w:val="1"/>
      <w:numFmt w:val="decimal"/>
      <w:pStyle w:val="a2"/>
      <w:suff w:val="space"/>
      <w:lvlText w:val="Рис. 2.%1."/>
      <w:lvlJc w:val="center"/>
      <w:pPr>
        <w:ind w:left="638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29">
    <w:nsid w:val="6CFA6F9E"/>
    <w:multiLevelType w:val="multilevel"/>
    <w:tmpl w:val="DC9AB79C"/>
    <w:lvl w:ilvl="0">
      <w:start w:val="1"/>
      <w:numFmt w:val="decimal"/>
      <w:suff w:val="space"/>
      <w:lvlText w:val="%1)"/>
      <w:lvlJc w:val="left"/>
      <w:pPr>
        <w:ind w:left="0" w:firstLine="397"/>
      </w:pPr>
      <w:rPr>
        <w:rFonts w:ascii="Times New Roman" w:hAnsi="Times New Roman" w:cs="Times New Roman" w:hint="default"/>
        <w:color w:val="00000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3AA10E4"/>
    <w:multiLevelType w:val="hybridMultilevel"/>
    <w:tmpl w:val="78E6B518"/>
    <w:lvl w:ilvl="0" w:tplc="CAE431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77B07D2"/>
    <w:multiLevelType w:val="hybridMultilevel"/>
    <w:tmpl w:val="5FB075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0"/>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10"/>
  </w:num>
  <w:num w:numId="6">
    <w:abstractNumId w:val="26"/>
  </w:num>
  <w:num w:numId="7">
    <w:abstractNumId w:val="16"/>
  </w:num>
  <w:num w:numId="8">
    <w:abstractNumId w:val="9"/>
  </w:num>
  <w:num w:numId="9">
    <w:abstractNumId w:val="31"/>
  </w:num>
  <w:num w:numId="10">
    <w:abstractNumId w:val="17"/>
  </w:num>
  <w:num w:numId="11">
    <w:abstractNumId w:val="29"/>
  </w:num>
  <w:num w:numId="12">
    <w:abstractNumId w:val="13"/>
  </w:num>
  <w:num w:numId="13">
    <w:abstractNumId w:val="7"/>
  </w:num>
  <w:num w:numId="14">
    <w:abstractNumId w:val="8"/>
  </w:num>
  <w:num w:numId="15">
    <w:abstractNumId w:val="15"/>
  </w:num>
  <w:num w:numId="16">
    <w:abstractNumId w:val="6"/>
  </w:num>
  <w:num w:numId="17">
    <w:abstractNumId w:val="18"/>
  </w:num>
  <w:num w:numId="18">
    <w:abstractNumId w:val="5"/>
  </w:num>
  <w:num w:numId="19">
    <w:abstractNumId w:val="19"/>
  </w:num>
  <w:num w:numId="20">
    <w:abstractNumId w:val="30"/>
  </w:num>
  <w:num w:numId="21">
    <w:abstractNumId w:val="3"/>
  </w:num>
  <w:num w:numId="22">
    <w:abstractNumId w:val="22"/>
  </w:num>
  <w:num w:numId="23">
    <w:abstractNumId w:val="27"/>
  </w:num>
  <w:num w:numId="24">
    <w:abstractNumId w:val="12"/>
  </w:num>
  <w:num w:numId="25">
    <w:abstractNumId w:val="4"/>
  </w:num>
  <w:num w:numId="26">
    <w:abstractNumId w:val="24"/>
  </w:num>
  <w:num w:numId="27">
    <w:abstractNumId w:val="25"/>
  </w:num>
  <w:num w:numId="28">
    <w:abstractNumId w:val="21"/>
  </w:num>
  <w:num w:numId="29">
    <w:abstractNumId w:val="23"/>
  </w:num>
  <w:num w:numId="30">
    <w:abstractNumId w:val="14"/>
  </w:num>
  <w:num w:numId="31">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mirrorMargins/>
  <w:stylePaneFormatFilter w:val="3F01"/>
  <w:defaultTabStop w:val="397"/>
  <w:autoHyphenation/>
  <w:hyphenationZone w:val="357"/>
  <w:doNotHyphenateCaps/>
  <w:evenAndOddHeaders/>
  <w:drawingGridHorizontalSpacing w:val="6"/>
  <w:drawingGridVerticalSpacing w:val="6"/>
  <w:displayHorizontalDrawingGridEvery w:val="0"/>
  <w:displayVerticalDrawingGridEvery w:val="3"/>
  <w:doNotUseMarginsForDrawingGridOrigin/>
  <w:drawingGridVerticalOrigin w:val="1985"/>
  <w:characterSpacingControl w:val="compressPunctuation"/>
  <w:hdrShapeDefaults>
    <o:shapedefaults v:ext="edit" spidmax="21506"/>
  </w:hdrShapeDefaults>
  <w:footnotePr>
    <w:footnote w:id="0"/>
    <w:footnote w:id="1"/>
  </w:footnotePr>
  <w:endnotePr>
    <w:endnote w:id="0"/>
    <w:endnote w:id="1"/>
  </w:endnotePr>
  <w:compat/>
  <w:rsids>
    <w:rsidRoot w:val="00FA2E4B"/>
    <w:rsid w:val="00000211"/>
    <w:rsid w:val="00000CED"/>
    <w:rsid w:val="0000196D"/>
    <w:rsid w:val="00002135"/>
    <w:rsid w:val="000021E9"/>
    <w:rsid w:val="000023BE"/>
    <w:rsid w:val="0000270B"/>
    <w:rsid w:val="0000275A"/>
    <w:rsid w:val="0000362A"/>
    <w:rsid w:val="0000384A"/>
    <w:rsid w:val="000039AF"/>
    <w:rsid w:val="00003E74"/>
    <w:rsid w:val="00003E81"/>
    <w:rsid w:val="00003FA9"/>
    <w:rsid w:val="00003FFE"/>
    <w:rsid w:val="00004496"/>
    <w:rsid w:val="000046F5"/>
    <w:rsid w:val="0000535A"/>
    <w:rsid w:val="00005528"/>
    <w:rsid w:val="00006B63"/>
    <w:rsid w:val="00007606"/>
    <w:rsid w:val="00007D2B"/>
    <w:rsid w:val="00007F66"/>
    <w:rsid w:val="00010120"/>
    <w:rsid w:val="00010182"/>
    <w:rsid w:val="00011040"/>
    <w:rsid w:val="000114C6"/>
    <w:rsid w:val="0001198F"/>
    <w:rsid w:val="00011F4F"/>
    <w:rsid w:val="00011F90"/>
    <w:rsid w:val="00012789"/>
    <w:rsid w:val="00012C5D"/>
    <w:rsid w:val="00012ED1"/>
    <w:rsid w:val="0001371A"/>
    <w:rsid w:val="00014402"/>
    <w:rsid w:val="00014B48"/>
    <w:rsid w:val="00014CFF"/>
    <w:rsid w:val="00014E9A"/>
    <w:rsid w:val="00015210"/>
    <w:rsid w:val="00015272"/>
    <w:rsid w:val="00015D75"/>
    <w:rsid w:val="0001644D"/>
    <w:rsid w:val="000170DD"/>
    <w:rsid w:val="000170DE"/>
    <w:rsid w:val="0001716B"/>
    <w:rsid w:val="00017EDC"/>
    <w:rsid w:val="00020C72"/>
    <w:rsid w:val="0002119F"/>
    <w:rsid w:val="0002129D"/>
    <w:rsid w:val="000214F9"/>
    <w:rsid w:val="000219C7"/>
    <w:rsid w:val="00021F4A"/>
    <w:rsid w:val="0002205A"/>
    <w:rsid w:val="00022A89"/>
    <w:rsid w:val="00022C67"/>
    <w:rsid w:val="00022FBC"/>
    <w:rsid w:val="000232E5"/>
    <w:rsid w:val="000233FE"/>
    <w:rsid w:val="000234D1"/>
    <w:rsid w:val="00023792"/>
    <w:rsid w:val="00023961"/>
    <w:rsid w:val="00024D00"/>
    <w:rsid w:val="000256EB"/>
    <w:rsid w:val="000258DB"/>
    <w:rsid w:val="000258FF"/>
    <w:rsid w:val="00025DC5"/>
    <w:rsid w:val="00026139"/>
    <w:rsid w:val="00026776"/>
    <w:rsid w:val="00026BB7"/>
    <w:rsid w:val="00027CD7"/>
    <w:rsid w:val="000303A7"/>
    <w:rsid w:val="00030742"/>
    <w:rsid w:val="00030D7B"/>
    <w:rsid w:val="00031308"/>
    <w:rsid w:val="00032104"/>
    <w:rsid w:val="0003246A"/>
    <w:rsid w:val="00032B90"/>
    <w:rsid w:val="000335CD"/>
    <w:rsid w:val="0003385A"/>
    <w:rsid w:val="00033F56"/>
    <w:rsid w:val="000345BB"/>
    <w:rsid w:val="000349F1"/>
    <w:rsid w:val="00035917"/>
    <w:rsid w:val="00036045"/>
    <w:rsid w:val="000366DB"/>
    <w:rsid w:val="00036937"/>
    <w:rsid w:val="00036C1E"/>
    <w:rsid w:val="00037C3A"/>
    <w:rsid w:val="000408AA"/>
    <w:rsid w:val="000414B8"/>
    <w:rsid w:val="0004162C"/>
    <w:rsid w:val="00041707"/>
    <w:rsid w:val="00042715"/>
    <w:rsid w:val="00042A3F"/>
    <w:rsid w:val="00042F70"/>
    <w:rsid w:val="00043852"/>
    <w:rsid w:val="00043F24"/>
    <w:rsid w:val="000442B9"/>
    <w:rsid w:val="0004450C"/>
    <w:rsid w:val="00044858"/>
    <w:rsid w:val="00044A25"/>
    <w:rsid w:val="00045159"/>
    <w:rsid w:val="000453B4"/>
    <w:rsid w:val="00045725"/>
    <w:rsid w:val="000459D4"/>
    <w:rsid w:val="0004643B"/>
    <w:rsid w:val="00046561"/>
    <w:rsid w:val="00046E55"/>
    <w:rsid w:val="00047065"/>
    <w:rsid w:val="00047230"/>
    <w:rsid w:val="000475B7"/>
    <w:rsid w:val="00047A78"/>
    <w:rsid w:val="00047B2A"/>
    <w:rsid w:val="00047F6B"/>
    <w:rsid w:val="000500FB"/>
    <w:rsid w:val="00050201"/>
    <w:rsid w:val="0005085C"/>
    <w:rsid w:val="00050A14"/>
    <w:rsid w:val="0005124A"/>
    <w:rsid w:val="00052386"/>
    <w:rsid w:val="000523D6"/>
    <w:rsid w:val="00052FD9"/>
    <w:rsid w:val="0005377B"/>
    <w:rsid w:val="00054B71"/>
    <w:rsid w:val="000550AA"/>
    <w:rsid w:val="000554A5"/>
    <w:rsid w:val="00055709"/>
    <w:rsid w:val="00055C2B"/>
    <w:rsid w:val="00055C4B"/>
    <w:rsid w:val="0005614B"/>
    <w:rsid w:val="000564A3"/>
    <w:rsid w:val="00056578"/>
    <w:rsid w:val="000566E2"/>
    <w:rsid w:val="0005675C"/>
    <w:rsid w:val="000571FD"/>
    <w:rsid w:val="00060317"/>
    <w:rsid w:val="00060E2D"/>
    <w:rsid w:val="00061073"/>
    <w:rsid w:val="00061BED"/>
    <w:rsid w:val="00061C12"/>
    <w:rsid w:val="00061CE3"/>
    <w:rsid w:val="000621BF"/>
    <w:rsid w:val="00062A29"/>
    <w:rsid w:val="00064033"/>
    <w:rsid w:val="00064247"/>
    <w:rsid w:val="000643B7"/>
    <w:rsid w:val="00064712"/>
    <w:rsid w:val="000647F1"/>
    <w:rsid w:val="00064C18"/>
    <w:rsid w:val="00064E5E"/>
    <w:rsid w:val="00065449"/>
    <w:rsid w:val="00065584"/>
    <w:rsid w:val="00065E2F"/>
    <w:rsid w:val="00066E79"/>
    <w:rsid w:val="00067976"/>
    <w:rsid w:val="00067F68"/>
    <w:rsid w:val="00070975"/>
    <w:rsid w:val="00070AE5"/>
    <w:rsid w:val="00070BE8"/>
    <w:rsid w:val="00070CB4"/>
    <w:rsid w:val="00070DED"/>
    <w:rsid w:val="000714E2"/>
    <w:rsid w:val="000715A1"/>
    <w:rsid w:val="000716A2"/>
    <w:rsid w:val="00071718"/>
    <w:rsid w:val="0007174D"/>
    <w:rsid w:val="00071C15"/>
    <w:rsid w:val="000721E8"/>
    <w:rsid w:val="00072279"/>
    <w:rsid w:val="0007415C"/>
    <w:rsid w:val="00074486"/>
    <w:rsid w:val="0007454E"/>
    <w:rsid w:val="00074B0D"/>
    <w:rsid w:val="00074CFC"/>
    <w:rsid w:val="00074EF5"/>
    <w:rsid w:val="00074F70"/>
    <w:rsid w:val="000756E2"/>
    <w:rsid w:val="000757CB"/>
    <w:rsid w:val="000759EB"/>
    <w:rsid w:val="00075F57"/>
    <w:rsid w:val="00076D3A"/>
    <w:rsid w:val="000770E3"/>
    <w:rsid w:val="00077584"/>
    <w:rsid w:val="000803C5"/>
    <w:rsid w:val="0008093C"/>
    <w:rsid w:val="0008108D"/>
    <w:rsid w:val="0008124D"/>
    <w:rsid w:val="00081E8A"/>
    <w:rsid w:val="000823C1"/>
    <w:rsid w:val="00082E19"/>
    <w:rsid w:val="0008310B"/>
    <w:rsid w:val="0008336B"/>
    <w:rsid w:val="00083573"/>
    <w:rsid w:val="00083A1C"/>
    <w:rsid w:val="00084615"/>
    <w:rsid w:val="00084C8F"/>
    <w:rsid w:val="000869E8"/>
    <w:rsid w:val="00086C81"/>
    <w:rsid w:val="0008731F"/>
    <w:rsid w:val="00087D42"/>
    <w:rsid w:val="00087F19"/>
    <w:rsid w:val="0009005A"/>
    <w:rsid w:val="00090103"/>
    <w:rsid w:val="00090189"/>
    <w:rsid w:val="00090C3E"/>
    <w:rsid w:val="00090CBB"/>
    <w:rsid w:val="00090F87"/>
    <w:rsid w:val="00091D9C"/>
    <w:rsid w:val="000920F2"/>
    <w:rsid w:val="00092680"/>
    <w:rsid w:val="00092C5E"/>
    <w:rsid w:val="000933D4"/>
    <w:rsid w:val="00093474"/>
    <w:rsid w:val="0009464C"/>
    <w:rsid w:val="00094D2D"/>
    <w:rsid w:val="000951E4"/>
    <w:rsid w:val="00095C13"/>
    <w:rsid w:val="0009691F"/>
    <w:rsid w:val="00096DDC"/>
    <w:rsid w:val="00096FF5"/>
    <w:rsid w:val="000970FA"/>
    <w:rsid w:val="0009745C"/>
    <w:rsid w:val="00097758"/>
    <w:rsid w:val="000A0303"/>
    <w:rsid w:val="000A18F9"/>
    <w:rsid w:val="000A1AEC"/>
    <w:rsid w:val="000A1B13"/>
    <w:rsid w:val="000A1CA1"/>
    <w:rsid w:val="000A1CC9"/>
    <w:rsid w:val="000A1CE0"/>
    <w:rsid w:val="000A2D83"/>
    <w:rsid w:val="000A303B"/>
    <w:rsid w:val="000A3BC5"/>
    <w:rsid w:val="000A3BF1"/>
    <w:rsid w:val="000A40DC"/>
    <w:rsid w:val="000A4112"/>
    <w:rsid w:val="000A4984"/>
    <w:rsid w:val="000A4C73"/>
    <w:rsid w:val="000A5FD7"/>
    <w:rsid w:val="000A61AB"/>
    <w:rsid w:val="000A6212"/>
    <w:rsid w:val="000A6393"/>
    <w:rsid w:val="000A6969"/>
    <w:rsid w:val="000A6CDF"/>
    <w:rsid w:val="000A6E27"/>
    <w:rsid w:val="000A7069"/>
    <w:rsid w:val="000A7826"/>
    <w:rsid w:val="000A7AB9"/>
    <w:rsid w:val="000A7D58"/>
    <w:rsid w:val="000A7F32"/>
    <w:rsid w:val="000B01B1"/>
    <w:rsid w:val="000B1216"/>
    <w:rsid w:val="000B1979"/>
    <w:rsid w:val="000B22EF"/>
    <w:rsid w:val="000B2D66"/>
    <w:rsid w:val="000B2E14"/>
    <w:rsid w:val="000B35C1"/>
    <w:rsid w:val="000B390A"/>
    <w:rsid w:val="000B3A08"/>
    <w:rsid w:val="000B3F2C"/>
    <w:rsid w:val="000B48DB"/>
    <w:rsid w:val="000B4B17"/>
    <w:rsid w:val="000B5B1A"/>
    <w:rsid w:val="000B5B91"/>
    <w:rsid w:val="000B677B"/>
    <w:rsid w:val="000B7318"/>
    <w:rsid w:val="000B74A8"/>
    <w:rsid w:val="000B7568"/>
    <w:rsid w:val="000B7634"/>
    <w:rsid w:val="000B7B66"/>
    <w:rsid w:val="000C036B"/>
    <w:rsid w:val="000C0657"/>
    <w:rsid w:val="000C0BF1"/>
    <w:rsid w:val="000C0E9C"/>
    <w:rsid w:val="000C23A0"/>
    <w:rsid w:val="000C3233"/>
    <w:rsid w:val="000C49A0"/>
    <w:rsid w:val="000C4D8C"/>
    <w:rsid w:val="000C58A0"/>
    <w:rsid w:val="000C5C74"/>
    <w:rsid w:val="000C5CD2"/>
    <w:rsid w:val="000C6A08"/>
    <w:rsid w:val="000C70FF"/>
    <w:rsid w:val="000C792C"/>
    <w:rsid w:val="000D0BF6"/>
    <w:rsid w:val="000D0C39"/>
    <w:rsid w:val="000D0DCA"/>
    <w:rsid w:val="000D10B5"/>
    <w:rsid w:val="000D168C"/>
    <w:rsid w:val="000D176C"/>
    <w:rsid w:val="000D17F3"/>
    <w:rsid w:val="000D1C3E"/>
    <w:rsid w:val="000D1C5B"/>
    <w:rsid w:val="000D1DC7"/>
    <w:rsid w:val="000D2331"/>
    <w:rsid w:val="000D2372"/>
    <w:rsid w:val="000D24A7"/>
    <w:rsid w:val="000D2515"/>
    <w:rsid w:val="000D3640"/>
    <w:rsid w:val="000D38B7"/>
    <w:rsid w:val="000D39C7"/>
    <w:rsid w:val="000D3FE4"/>
    <w:rsid w:val="000D4ACE"/>
    <w:rsid w:val="000D52ED"/>
    <w:rsid w:val="000D58BE"/>
    <w:rsid w:val="000D6460"/>
    <w:rsid w:val="000D649D"/>
    <w:rsid w:val="000D6940"/>
    <w:rsid w:val="000D6B8E"/>
    <w:rsid w:val="000D6F59"/>
    <w:rsid w:val="000D7B0E"/>
    <w:rsid w:val="000E019A"/>
    <w:rsid w:val="000E0A45"/>
    <w:rsid w:val="000E0D1C"/>
    <w:rsid w:val="000E10E9"/>
    <w:rsid w:val="000E1274"/>
    <w:rsid w:val="000E1394"/>
    <w:rsid w:val="000E1DB8"/>
    <w:rsid w:val="000E1E80"/>
    <w:rsid w:val="000E2B21"/>
    <w:rsid w:val="000E2CCE"/>
    <w:rsid w:val="000E321D"/>
    <w:rsid w:val="000E37D2"/>
    <w:rsid w:val="000E4253"/>
    <w:rsid w:val="000E481E"/>
    <w:rsid w:val="000E4BAD"/>
    <w:rsid w:val="000E50B6"/>
    <w:rsid w:val="000E5531"/>
    <w:rsid w:val="000E64DD"/>
    <w:rsid w:val="000E64F8"/>
    <w:rsid w:val="000E7C9B"/>
    <w:rsid w:val="000E7EA5"/>
    <w:rsid w:val="000E7F79"/>
    <w:rsid w:val="000F097E"/>
    <w:rsid w:val="000F0DD5"/>
    <w:rsid w:val="000F1658"/>
    <w:rsid w:val="000F1A7B"/>
    <w:rsid w:val="000F2022"/>
    <w:rsid w:val="000F2526"/>
    <w:rsid w:val="000F26B5"/>
    <w:rsid w:val="000F2BBD"/>
    <w:rsid w:val="000F313B"/>
    <w:rsid w:val="000F430A"/>
    <w:rsid w:val="000F4960"/>
    <w:rsid w:val="000F4D78"/>
    <w:rsid w:val="000F559A"/>
    <w:rsid w:val="000F55D1"/>
    <w:rsid w:val="000F606B"/>
    <w:rsid w:val="000F6EEC"/>
    <w:rsid w:val="000F7000"/>
    <w:rsid w:val="000F7688"/>
    <w:rsid w:val="0010007B"/>
    <w:rsid w:val="00100149"/>
    <w:rsid w:val="00100487"/>
    <w:rsid w:val="001009E1"/>
    <w:rsid w:val="00100A8E"/>
    <w:rsid w:val="00100D42"/>
    <w:rsid w:val="00100D4E"/>
    <w:rsid w:val="00100EFA"/>
    <w:rsid w:val="00100F18"/>
    <w:rsid w:val="001011C9"/>
    <w:rsid w:val="00102444"/>
    <w:rsid w:val="00102559"/>
    <w:rsid w:val="001025BE"/>
    <w:rsid w:val="00102851"/>
    <w:rsid w:val="001029D5"/>
    <w:rsid w:val="00103232"/>
    <w:rsid w:val="001037AE"/>
    <w:rsid w:val="0010393D"/>
    <w:rsid w:val="0010423F"/>
    <w:rsid w:val="00104314"/>
    <w:rsid w:val="00104669"/>
    <w:rsid w:val="0010489D"/>
    <w:rsid w:val="00104BA1"/>
    <w:rsid w:val="00104D0E"/>
    <w:rsid w:val="001059E9"/>
    <w:rsid w:val="00105B95"/>
    <w:rsid w:val="00106277"/>
    <w:rsid w:val="00106453"/>
    <w:rsid w:val="00106B15"/>
    <w:rsid w:val="00107297"/>
    <w:rsid w:val="00107405"/>
    <w:rsid w:val="001074C6"/>
    <w:rsid w:val="00107518"/>
    <w:rsid w:val="001078A9"/>
    <w:rsid w:val="00107F47"/>
    <w:rsid w:val="001102E1"/>
    <w:rsid w:val="0011055F"/>
    <w:rsid w:val="00110802"/>
    <w:rsid w:val="0011086B"/>
    <w:rsid w:val="00110C22"/>
    <w:rsid w:val="00110CAB"/>
    <w:rsid w:val="00110D15"/>
    <w:rsid w:val="00110E07"/>
    <w:rsid w:val="00110E30"/>
    <w:rsid w:val="001111B4"/>
    <w:rsid w:val="00111811"/>
    <w:rsid w:val="00111B60"/>
    <w:rsid w:val="00111DAE"/>
    <w:rsid w:val="001122F9"/>
    <w:rsid w:val="001125F8"/>
    <w:rsid w:val="00112DA2"/>
    <w:rsid w:val="00112F7D"/>
    <w:rsid w:val="00113034"/>
    <w:rsid w:val="0011311E"/>
    <w:rsid w:val="0011354E"/>
    <w:rsid w:val="00113918"/>
    <w:rsid w:val="00113B04"/>
    <w:rsid w:val="00114A3A"/>
    <w:rsid w:val="00114CE0"/>
    <w:rsid w:val="00115174"/>
    <w:rsid w:val="001152F4"/>
    <w:rsid w:val="00115986"/>
    <w:rsid w:val="001165B0"/>
    <w:rsid w:val="00116C4D"/>
    <w:rsid w:val="00116D31"/>
    <w:rsid w:val="00116EE2"/>
    <w:rsid w:val="00117DE5"/>
    <w:rsid w:val="00120045"/>
    <w:rsid w:val="00120064"/>
    <w:rsid w:val="001200A6"/>
    <w:rsid w:val="0012032C"/>
    <w:rsid w:val="00120880"/>
    <w:rsid w:val="00121435"/>
    <w:rsid w:val="0012143A"/>
    <w:rsid w:val="00121E1B"/>
    <w:rsid w:val="0012229E"/>
    <w:rsid w:val="0012232B"/>
    <w:rsid w:val="00122685"/>
    <w:rsid w:val="001226F5"/>
    <w:rsid w:val="001227B1"/>
    <w:rsid w:val="00122EC5"/>
    <w:rsid w:val="00122F5C"/>
    <w:rsid w:val="00123282"/>
    <w:rsid w:val="001236F1"/>
    <w:rsid w:val="00123C2E"/>
    <w:rsid w:val="00124569"/>
    <w:rsid w:val="00124AA4"/>
    <w:rsid w:val="00124CBB"/>
    <w:rsid w:val="00124E9A"/>
    <w:rsid w:val="0012562B"/>
    <w:rsid w:val="001257F3"/>
    <w:rsid w:val="0012583C"/>
    <w:rsid w:val="00125B7B"/>
    <w:rsid w:val="00125C7F"/>
    <w:rsid w:val="00125DCC"/>
    <w:rsid w:val="0012678F"/>
    <w:rsid w:val="001267BA"/>
    <w:rsid w:val="001267E8"/>
    <w:rsid w:val="00126FB2"/>
    <w:rsid w:val="001270AB"/>
    <w:rsid w:val="0012740B"/>
    <w:rsid w:val="00127559"/>
    <w:rsid w:val="001308B6"/>
    <w:rsid w:val="00130961"/>
    <w:rsid w:val="00130DD1"/>
    <w:rsid w:val="00131222"/>
    <w:rsid w:val="0013130D"/>
    <w:rsid w:val="0013154A"/>
    <w:rsid w:val="00131C12"/>
    <w:rsid w:val="00132201"/>
    <w:rsid w:val="001322FE"/>
    <w:rsid w:val="001339A5"/>
    <w:rsid w:val="00133A37"/>
    <w:rsid w:val="00134354"/>
    <w:rsid w:val="0013447B"/>
    <w:rsid w:val="001346B3"/>
    <w:rsid w:val="00134D92"/>
    <w:rsid w:val="001351A9"/>
    <w:rsid w:val="00135710"/>
    <w:rsid w:val="00135C36"/>
    <w:rsid w:val="001365E0"/>
    <w:rsid w:val="00137243"/>
    <w:rsid w:val="00137DC2"/>
    <w:rsid w:val="00140284"/>
    <w:rsid w:val="00140A8A"/>
    <w:rsid w:val="0014199A"/>
    <w:rsid w:val="00141B44"/>
    <w:rsid w:val="00141BC0"/>
    <w:rsid w:val="00141ED9"/>
    <w:rsid w:val="00142725"/>
    <w:rsid w:val="00142F61"/>
    <w:rsid w:val="00143250"/>
    <w:rsid w:val="00143301"/>
    <w:rsid w:val="0014339F"/>
    <w:rsid w:val="0014370E"/>
    <w:rsid w:val="00143FA0"/>
    <w:rsid w:val="00144153"/>
    <w:rsid w:val="001447A9"/>
    <w:rsid w:val="001449BC"/>
    <w:rsid w:val="00144FF1"/>
    <w:rsid w:val="00145FEE"/>
    <w:rsid w:val="001464BE"/>
    <w:rsid w:val="0014674A"/>
    <w:rsid w:val="00146AC6"/>
    <w:rsid w:val="00150179"/>
    <w:rsid w:val="0015084E"/>
    <w:rsid w:val="00150AFB"/>
    <w:rsid w:val="00150E91"/>
    <w:rsid w:val="00151ACB"/>
    <w:rsid w:val="00151D32"/>
    <w:rsid w:val="00152756"/>
    <w:rsid w:val="00152906"/>
    <w:rsid w:val="001533AE"/>
    <w:rsid w:val="00153CB4"/>
    <w:rsid w:val="0015414F"/>
    <w:rsid w:val="00154549"/>
    <w:rsid w:val="0015469F"/>
    <w:rsid w:val="00155AF1"/>
    <w:rsid w:val="0015620F"/>
    <w:rsid w:val="00156662"/>
    <w:rsid w:val="001566E5"/>
    <w:rsid w:val="001567AA"/>
    <w:rsid w:val="0015694A"/>
    <w:rsid w:val="00156A44"/>
    <w:rsid w:val="00156BF5"/>
    <w:rsid w:val="0015759E"/>
    <w:rsid w:val="00157641"/>
    <w:rsid w:val="00157F1D"/>
    <w:rsid w:val="0016015B"/>
    <w:rsid w:val="00160581"/>
    <w:rsid w:val="00160D28"/>
    <w:rsid w:val="00160DD1"/>
    <w:rsid w:val="00160F46"/>
    <w:rsid w:val="00161185"/>
    <w:rsid w:val="00161511"/>
    <w:rsid w:val="0016167E"/>
    <w:rsid w:val="00161DDF"/>
    <w:rsid w:val="00161EB7"/>
    <w:rsid w:val="001624C5"/>
    <w:rsid w:val="001624DF"/>
    <w:rsid w:val="00162750"/>
    <w:rsid w:val="00162E1E"/>
    <w:rsid w:val="00162E39"/>
    <w:rsid w:val="0016315A"/>
    <w:rsid w:val="00163747"/>
    <w:rsid w:val="00163C0D"/>
    <w:rsid w:val="0016436E"/>
    <w:rsid w:val="00164AA2"/>
    <w:rsid w:val="00164B20"/>
    <w:rsid w:val="0016569F"/>
    <w:rsid w:val="001657BF"/>
    <w:rsid w:val="00165CDB"/>
    <w:rsid w:val="00165EFE"/>
    <w:rsid w:val="00166051"/>
    <w:rsid w:val="00166AAF"/>
    <w:rsid w:val="00166B28"/>
    <w:rsid w:val="00167189"/>
    <w:rsid w:val="0016739F"/>
    <w:rsid w:val="001675CC"/>
    <w:rsid w:val="001676CF"/>
    <w:rsid w:val="00167746"/>
    <w:rsid w:val="00170326"/>
    <w:rsid w:val="00170E0D"/>
    <w:rsid w:val="00171019"/>
    <w:rsid w:val="0017119E"/>
    <w:rsid w:val="001711C4"/>
    <w:rsid w:val="001717C1"/>
    <w:rsid w:val="00171815"/>
    <w:rsid w:val="001718D1"/>
    <w:rsid w:val="00171BAD"/>
    <w:rsid w:val="00171F26"/>
    <w:rsid w:val="0017227E"/>
    <w:rsid w:val="00172406"/>
    <w:rsid w:val="001726D3"/>
    <w:rsid w:val="00172B74"/>
    <w:rsid w:val="00172BB8"/>
    <w:rsid w:val="00172CB4"/>
    <w:rsid w:val="0017385C"/>
    <w:rsid w:val="00174305"/>
    <w:rsid w:val="00174873"/>
    <w:rsid w:val="00175122"/>
    <w:rsid w:val="001759BE"/>
    <w:rsid w:val="00176213"/>
    <w:rsid w:val="001763FF"/>
    <w:rsid w:val="001765FB"/>
    <w:rsid w:val="00177433"/>
    <w:rsid w:val="00180111"/>
    <w:rsid w:val="00180385"/>
    <w:rsid w:val="00180615"/>
    <w:rsid w:val="00180A12"/>
    <w:rsid w:val="00180FEC"/>
    <w:rsid w:val="00181AFF"/>
    <w:rsid w:val="00181CEC"/>
    <w:rsid w:val="00182921"/>
    <w:rsid w:val="00182A2E"/>
    <w:rsid w:val="00182B82"/>
    <w:rsid w:val="00183087"/>
    <w:rsid w:val="00183E23"/>
    <w:rsid w:val="0018403D"/>
    <w:rsid w:val="001844D8"/>
    <w:rsid w:val="001852F9"/>
    <w:rsid w:val="001853E0"/>
    <w:rsid w:val="00185819"/>
    <w:rsid w:val="00185832"/>
    <w:rsid w:val="001859AC"/>
    <w:rsid w:val="00186277"/>
    <w:rsid w:val="0018636B"/>
    <w:rsid w:val="0018675B"/>
    <w:rsid w:val="00186AA3"/>
    <w:rsid w:val="00186DEA"/>
    <w:rsid w:val="001875D9"/>
    <w:rsid w:val="001876C7"/>
    <w:rsid w:val="001877CF"/>
    <w:rsid w:val="0018783A"/>
    <w:rsid w:val="00187B75"/>
    <w:rsid w:val="00187E01"/>
    <w:rsid w:val="00190A7A"/>
    <w:rsid w:val="00191B4D"/>
    <w:rsid w:val="00192B33"/>
    <w:rsid w:val="00192D89"/>
    <w:rsid w:val="001938C8"/>
    <w:rsid w:val="00193995"/>
    <w:rsid w:val="0019478B"/>
    <w:rsid w:val="00194D8D"/>
    <w:rsid w:val="00194F2B"/>
    <w:rsid w:val="0019585D"/>
    <w:rsid w:val="00195E90"/>
    <w:rsid w:val="00195FD4"/>
    <w:rsid w:val="0019661D"/>
    <w:rsid w:val="0019685C"/>
    <w:rsid w:val="001969F3"/>
    <w:rsid w:val="001974F2"/>
    <w:rsid w:val="00197AA3"/>
    <w:rsid w:val="001A0845"/>
    <w:rsid w:val="001A1B38"/>
    <w:rsid w:val="001A2DF0"/>
    <w:rsid w:val="001A2F46"/>
    <w:rsid w:val="001A332B"/>
    <w:rsid w:val="001A3EAF"/>
    <w:rsid w:val="001A3FEA"/>
    <w:rsid w:val="001A4264"/>
    <w:rsid w:val="001A49E7"/>
    <w:rsid w:val="001A557B"/>
    <w:rsid w:val="001A6596"/>
    <w:rsid w:val="001A6BB5"/>
    <w:rsid w:val="001A6BCD"/>
    <w:rsid w:val="001A7229"/>
    <w:rsid w:val="001A7260"/>
    <w:rsid w:val="001A7561"/>
    <w:rsid w:val="001A760D"/>
    <w:rsid w:val="001A7938"/>
    <w:rsid w:val="001A79EC"/>
    <w:rsid w:val="001B0163"/>
    <w:rsid w:val="001B0310"/>
    <w:rsid w:val="001B053C"/>
    <w:rsid w:val="001B108C"/>
    <w:rsid w:val="001B1396"/>
    <w:rsid w:val="001B18E1"/>
    <w:rsid w:val="001B19E2"/>
    <w:rsid w:val="001B1A7A"/>
    <w:rsid w:val="001B1C0C"/>
    <w:rsid w:val="001B2493"/>
    <w:rsid w:val="001B24C6"/>
    <w:rsid w:val="001B2A74"/>
    <w:rsid w:val="001B341D"/>
    <w:rsid w:val="001B3B44"/>
    <w:rsid w:val="001B3D80"/>
    <w:rsid w:val="001B4034"/>
    <w:rsid w:val="001B4356"/>
    <w:rsid w:val="001B4B98"/>
    <w:rsid w:val="001B50AD"/>
    <w:rsid w:val="001B5690"/>
    <w:rsid w:val="001B58D3"/>
    <w:rsid w:val="001B598D"/>
    <w:rsid w:val="001B5A29"/>
    <w:rsid w:val="001B5B05"/>
    <w:rsid w:val="001B5FA9"/>
    <w:rsid w:val="001B6D3D"/>
    <w:rsid w:val="001B6FAD"/>
    <w:rsid w:val="001B777A"/>
    <w:rsid w:val="001C03E1"/>
    <w:rsid w:val="001C0C52"/>
    <w:rsid w:val="001C0C93"/>
    <w:rsid w:val="001C11E3"/>
    <w:rsid w:val="001C1880"/>
    <w:rsid w:val="001C1ACE"/>
    <w:rsid w:val="001C2A8C"/>
    <w:rsid w:val="001C2D77"/>
    <w:rsid w:val="001C31AD"/>
    <w:rsid w:val="001C3482"/>
    <w:rsid w:val="001C4696"/>
    <w:rsid w:val="001C4DBA"/>
    <w:rsid w:val="001C4F1D"/>
    <w:rsid w:val="001C51A9"/>
    <w:rsid w:val="001C52E8"/>
    <w:rsid w:val="001C58F2"/>
    <w:rsid w:val="001C596F"/>
    <w:rsid w:val="001C59C2"/>
    <w:rsid w:val="001C5C04"/>
    <w:rsid w:val="001C5E9A"/>
    <w:rsid w:val="001C66A0"/>
    <w:rsid w:val="001C6EC7"/>
    <w:rsid w:val="001C78AF"/>
    <w:rsid w:val="001C7C04"/>
    <w:rsid w:val="001C7F89"/>
    <w:rsid w:val="001D0341"/>
    <w:rsid w:val="001D041B"/>
    <w:rsid w:val="001D0D9B"/>
    <w:rsid w:val="001D0DDE"/>
    <w:rsid w:val="001D1B28"/>
    <w:rsid w:val="001D24CF"/>
    <w:rsid w:val="001D3DF9"/>
    <w:rsid w:val="001D4287"/>
    <w:rsid w:val="001D4475"/>
    <w:rsid w:val="001D4808"/>
    <w:rsid w:val="001D49F7"/>
    <w:rsid w:val="001D4A05"/>
    <w:rsid w:val="001D4A59"/>
    <w:rsid w:val="001D4E6F"/>
    <w:rsid w:val="001D4F55"/>
    <w:rsid w:val="001D5176"/>
    <w:rsid w:val="001D56B2"/>
    <w:rsid w:val="001D56D4"/>
    <w:rsid w:val="001D5C72"/>
    <w:rsid w:val="001D6033"/>
    <w:rsid w:val="001D66BE"/>
    <w:rsid w:val="001D66FA"/>
    <w:rsid w:val="001D67C5"/>
    <w:rsid w:val="001D6857"/>
    <w:rsid w:val="001D6E1F"/>
    <w:rsid w:val="001D6FA4"/>
    <w:rsid w:val="001D7587"/>
    <w:rsid w:val="001D7866"/>
    <w:rsid w:val="001E039A"/>
    <w:rsid w:val="001E076B"/>
    <w:rsid w:val="001E0B07"/>
    <w:rsid w:val="001E0BB1"/>
    <w:rsid w:val="001E1356"/>
    <w:rsid w:val="001E15B2"/>
    <w:rsid w:val="001E16F6"/>
    <w:rsid w:val="001E1CD1"/>
    <w:rsid w:val="001E2583"/>
    <w:rsid w:val="001E28B0"/>
    <w:rsid w:val="001E2D25"/>
    <w:rsid w:val="001E3169"/>
    <w:rsid w:val="001E3424"/>
    <w:rsid w:val="001E38BA"/>
    <w:rsid w:val="001E4351"/>
    <w:rsid w:val="001E43AA"/>
    <w:rsid w:val="001E44BC"/>
    <w:rsid w:val="001E4540"/>
    <w:rsid w:val="001E461D"/>
    <w:rsid w:val="001E471C"/>
    <w:rsid w:val="001E5189"/>
    <w:rsid w:val="001E5277"/>
    <w:rsid w:val="001E58C4"/>
    <w:rsid w:val="001E5F30"/>
    <w:rsid w:val="001E5FA5"/>
    <w:rsid w:val="001E65B3"/>
    <w:rsid w:val="001E79EE"/>
    <w:rsid w:val="001F00F7"/>
    <w:rsid w:val="001F01BC"/>
    <w:rsid w:val="001F09B7"/>
    <w:rsid w:val="001F0CD4"/>
    <w:rsid w:val="001F0FBA"/>
    <w:rsid w:val="001F11B3"/>
    <w:rsid w:val="001F16E2"/>
    <w:rsid w:val="001F19E3"/>
    <w:rsid w:val="001F1A6C"/>
    <w:rsid w:val="001F2843"/>
    <w:rsid w:val="001F28A2"/>
    <w:rsid w:val="001F2A18"/>
    <w:rsid w:val="001F41AD"/>
    <w:rsid w:val="001F478F"/>
    <w:rsid w:val="001F493E"/>
    <w:rsid w:val="001F5237"/>
    <w:rsid w:val="001F5252"/>
    <w:rsid w:val="001F5DA6"/>
    <w:rsid w:val="001F635A"/>
    <w:rsid w:val="001F6474"/>
    <w:rsid w:val="001F6D28"/>
    <w:rsid w:val="001F7F2C"/>
    <w:rsid w:val="00201D49"/>
    <w:rsid w:val="002022F4"/>
    <w:rsid w:val="00202372"/>
    <w:rsid w:val="0020293B"/>
    <w:rsid w:val="00202951"/>
    <w:rsid w:val="00202DE5"/>
    <w:rsid w:val="00202E2A"/>
    <w:rsid w:val="00203123"/>
    <w:rsid w:val="002038D6"/>
    <w:rsid w:val="00203AF1"/>
    <w:rsid w:val="00203C17"/>
    <w:rsid w:val="0020416F"/>
    <w:rsid w:val="002041F9"/>
    <w:rsid w:val="002042FB"/>
    <w:rsid w:val="002043C0"/>
    <w:rsid w:val="0020488A"/>
    <w:rsid w:val="00204E62"/>
    <w:rsid w:val="002054DB"/>
    <w:rsid w:val="00205620"/>
    <w:rsid w:val="002056AD"/>
    <w:rsid w:val="0020584A"/>
    <w:rsid w:val="002059DC"/>
    <w:rsid w:val="00206389"/>
    <w:rsid w:val="002067D8"/>
    <w:rsid w:val="002072DB"/>
    <w:rsid w:val="002076A5"/>
    <w:rsid w:val="00207A71"/>
    <w:rsid w:val="00207FC7"/>
    <w:rsid w:val="00210C62"/>
    <w:rsid w:val="00210DD7"/>
    <w:rsid w:val="00210E1B"/>
    <w:rsid w:val="00211E2B"/>
    <w:rsid w:val="00212375"/>
    <w:rsid w:val="002124BB"/>
    <w:rsid w:val="00212716"/>
    <w:rsid w:val="00212836"/>
    <w:rsid w:val="00212BBA"/>
    <w:rsid w:val="00212F89"/>
    <w:rsid w:val="00212FBB"/>
    <w:rsid w:val="00213C40"/>
    <w:rsid w:val="00213C62"/>
    <w:rsid w:val="00213DD3"/>
    <w:rsid w:val="0021499B"/>
    <w:rsid w:val="00214B9E"/>
    <w:rsid w:val="00215475"/>
    <w:rsid w:val="002158EB"/>
    <w:rsid w:val="00215A07"/>
    <w:rsid w:val="00215AAF"/>
    <w:rsid w:val="00216109"/>
    <w:rsid w:val="002167B9"/>
    <w:rsid w:val="00216DE8"/>
    <w:rsid w:val="0021704C"/>
    <w:rsid w:val="00217413"/>
    <w:rsid w:val="002178F4"/>
    <w:rsid w:val="002204F9"/>
    <w:rsid w:val="00220B06"/>
    <w:rsid w:val="00220B8A"/>
    <w:rsid w:val="00221137"/>
    <w:rsid w:val="00221285"/>
    <w:rsid w:val="002213A8"/>
    <w:rsid w:val="00221C7D"/>
    <w:rsid w:val="002227A9"/>
    <w:rsid w:val="00222879"/>
    <w:rsid w:val="00222894"/>
    <w:rsid w:val="00222AF8"/>
    <w:rsid w:val="00222E55"/>
    <w:rsid w:val="00223820"/>
    <w:rsid w:val="00223ACB"/>
    <w:rsid w:val="00223B46"/>
    <w:rsid w:val="00223E0F"/>
    <w:rsid w:val="00223F70"/>
    <w:rsid w:val="0022430B"/>
    <w:rsid w:val="0022460C"/>
    <w:rsid w:val="00224658"/>
    <w:rsid w:val="002249DA"/>
    <w:rsid w:val="002249EE"/>
    <w:rsid w:val="00224ABE"/>
    <w:rsid w:val="00224E0D"/>
    <w:rsid w:val="002252C0"/>
    <w:rsid w:val="002253CB"/>
    <w:rsid w:val="002254FA"/>
    <w:rsid w:val="00225612"/>
    <w:rsid w:val="00225E5E"/>
    <w:rsid w:val="002263A7"/>
    <w:rsid w:val="0022646F"/>
    <w:rsid w:val="00226CE9"/>
    <w:rsid w:val="00227AB9"/>
    <w:rsid w:val="00227ADE"/>
    <w:rsid w:val="00227EA9"/>
    <w:rsid w:val="00230278"/>
    <w:rsid w:val="00230F38"/>
    <w:rsid w:val="00231192"/>
    <w:rsid w:val="002311D2"/>
    <w:rsid w:val="00231292"/>
    <w:rsid w:val="002329F5"/>
    <w:rsid w:val="00233165"/>
    <w:rsid w:val="002331C4"/>
    <w:rsid w:val="0023360E"/>
    <w:rsid w:val="00233740"/>
    <w:rsid w:val="00233836"/>
    <w:rsid w:val="00233961"/>
    <w:rsid w:val="00234D8C"/>
    <w:rsid w:val="00235316"/>
    <w:rsid w:val="00235597"/>
    <w:rsid w:val="00235E07"/>
    <w:rsid w:val="002360C6"/>
    <w:rsid w:val="002360DE"/>
    <w:rsid w:val="002361C7"/>
    <w:rsid w:val="002368F9"/>
    <w:rsid w:val="00236AE0"/>
    <w:rsid w:val="00236B5A"/>
    <w:rsid w:val="00236D11"/>
    <w:rsid w:val="002374E7"/>
    <w:rsid w:val="00240071"/>
    <w:rsid w:val="0024008D"/>
    <w:rsid w:val="00240A8B"/>
    <w:rsid w:val="0024120B"/>
    <w:rsid w:val="0024183E"/>
    <w:rsid w:val="002424A7"/>
    <w:rsid w:val="002426B8"/>
    <w:rsid w:val="002428AE"/>
    <w:rsid w:val="00242CC6"/>
    <w:rsid w:val="00243553"/>
    <w:rsid w:val="00244060"/>
    <w:rsid w:val="0024406E"/>
    <w:rsid w:val="00244724"/>
    <w:rsid w:val="00244C20"/>
    <w:rsid w:val="00244FAC"/>
    <w:rsid w:val="00245B7E"/>
    <w:rsid w:val="00245CD1"/>
    <w:rsid w:val="00245EF4"/>
    <w:rsid w:val="002463AB"/>
    <w:rsid w:val="00246876"/>
    <w:rsid w:val="00246EB1"/>
    <w:rsid w:val="00247130"/>
    <w:rsid w:val="00247BE3"/>
    <w:rsid w:val="00247C45"/>
    <w:rsid w:val="00250025"/>
    <w:rsid w:val="0025048C"/>
    <w:rsid w:val="00250AB5"/>
    <w:rsid w:val="00250C1F"/>
    <w:rsid w:val="00250C93"/>
    <w:rsid w:val="00250DC7"/>
    <w:rsid w:val="00250DE5"/>
    <w:rsid w:val="002513EA"/>
    <w:rsid w:val="0025204D"/>
    <w:rsid w:val="0025262A"/>
    <w:rsid w:val="00252C95"/>
    <w:rsid w:val="00253324"/>
    <w:rsid w:val="00253610"/>
    <w:rsid w:val="00253669"/>
    <w:rsid w:val="00253726"/>
    <w:rsid w:val="0025535C"/>
    <w:rsid w:val="002555F8"/>
    <w:rsid w:val="00255B64"/>
    <w:rsid w:val="002562E1"/>
    <w:rsid w:val="00256600"/>
    <w:rsid w:val="00256695"/>
    <w:rsid w:val="0025675B"/>
    <w:rsid w:val="002567E0"/>
    <w:rsid w:val="002568DA"/>
    <w:rsid w:val="00256A2A"/>
    <w:rsid w:val="00256E03"/>
    <w:rsid w:val="00256E28"/>
    <w:rsid w:val="00257362"/>
    <w:rsid w:val="00257787"/>
    <w:rsid w:val="00260F89"/>
    <w:rsid w:val="00261381"/>
    <w:rsid w:val="00261584"/>
    <w:rsid w:val="00261626"/>
    <w:rsid w:val="0026190A"/>
    <w:rsid w:val="002623A8"/>
    <w:rsid w:val="0026254D"/>
    <w:rsid w:val="00263019"/>
    <w:rsid w:val="00263099"/>
    <w:rsid w:val="00263EC6"/>
    <w:rsid w:val="00265977"/>
    <w:rsid w:val="0026647E"/>
    <w:rsid w:val="00266879"/>
    <w:rsid w:val="00266D58"/>
    <w:rsid w:val="00266D70"/>
    <w:rsid w:val="00266DAB"/>
    <w:rsid w:val="00267660"/>
    <w:rsid w:val="00267A80"/>
    <w:rsid w:val="0027003D"/>
    <w:rsid w:val="002701AF"/>
    <w:rsid w:val="002706DD"/>
    <w:rsid w:val="002708CF"/>
    <w:rsid w:val="00270995"/>
    <w:rsid w:val="00270A29"/>
    <w:rsid w:val="00270CBB"/>
    <w:rsid w:val="00270CF6"/>
    <w:rsid w:val="00270FFD"/>
    <w:rsid w:val="00271A94"/>
    <w:rsid w:val="0027344B"/>
    <w:rsid w:val="0027362E"/>
    <w:rsid w:val="00273CFB"/>
    <w:rsid w:val="00273E48"/>
    <w:rsid w:val="002744BF"/>
    <w:rsid w:val="00274767"/>
    <w:rsid w:val="00274903"/>
    <w:rsid w:val="00274BBA"/>
    <w:rsid w:val="00274D57"/>
    <w:rsid w:val="0027579B"/>
    <w:rsid w:val="002757EA"/>
    <w:rsid w:val="00275CC9"/>
    <w:rsid w:val="00276385"/>
    <w:rsid w:val="002765B3"/>
    <w:rsid w:val="00276C51"/>
    <w:rsid w:val="00276DD2"/>
    <w:rsid w:val="002773E4"/>
    <w:rsid w:val="00277ACA"/>
    <w:rsid w:val="00280483"/>
    <w:rsid w:val="00280515"/>
    <w:rsid w:val="002816E0"/>
    <w:rsid w:val="002825BF"/>
    <w:rsid w:val="00282942"/>
    <w:rsid w:val="00282AAA"/>
    <w:rsid w:val="00282C30"/>
    <w:rsid w:val="00282E66"/>
    <w:rsid w:val="00282F9D"/>
    <w:rsid w:val="002832A9"/>
    <w:rsid w:val="00283372"/>
    <w:rsid w:val="00283379"/>
    <w:rsid w:val="002834F6"/>
    <w:rsid w:val="00283668"/>
    <w:rsid w:val="00284161"/>
    <w:rsid w:val="0028420D"/>
    <w:rsid w:val="00284873"/>
    <w:rsid w:val="002850EF"/>
    <w:rsid w:val="0028586D"/>
    <w:rsid w:val="002869F4"/>
    <w:rsid w:val="00286B63"/>
    <w:rsid w:val="00286BA7"/>
    <w:rsid w:val="00286C6C"/>
    <w:rsid w:val="00286EAE"/>
    <w:rsid w:val="0028789E"/>
    <w:rsid w:val="00287AC4"/>
    <w:rsid w:val="00287E0A"/>
    <w:rsid w:val="00290111"/>
    <w:rsid w:val="0029045F"/>
    <w:rsid w:val="00290CFE"/>
    <w:rsid w:val="00291093"/>
    <w:rsid w:val="002916A5"/>
    <w:rsid w:val="00291801"/>
    <w:rsid w:val="0029294E"/>
    <w:rsid w:val="002932F3"/>
    <w:rsid w:val="0029355B"/>
    <w:rsid w:val="002935A2"/>
    <w:rsid w:val="00293F87"/>
    <w:rsid w:val="00293FA1"/>
    <w:rsid w:val="00294D4F"/>
    <w:rsid w:val="00294E00"/>
    <w:rsid w:val="002951A8"/>
    <w:rsid w:val="00295489"/>
    <w:rsid w:val="00295BC1"/>
    <w:rsid w:val="00296239"/>
    <w:rsid w:val="002966C2"/>
    <w:rsid w:val="0029680C"/>
    <w:rsid w:val="0029695E"/>
    <w:rsid w:val="00297747"/>
    <w:rsid w:val="00297797"/>
    <w:rsid w:val="00297F6D"/>
    <w:rsid w:val="00297FBF"/>
    <w:rsid w:val="002A0A04"/>
    <w:rsid w:val="002A0B4A"/>
    <w:rsid w:val="002A117E"/>
    <w:rsid w:val="002A1395"/>
    <w:rsid w:val="002A1929"/>
    <w:rsid w:val="002A2704"/>
    <w:rsid w:val="002A2C61"/>
    <w:rsid w:val="002A2CC2"/>
    <w:rsid w:val="002A2E4E"/>
    <w:rsid w:val="002A304A"/>
    <w:rsid w:val="002A3976"/>
    <w:rsid w:val="002A3D2E"/>
    <w:rsid w:val="002A40B4"/>
    <w:rsid w:val="002A4447"/>
    <w:rsid w:val="002A46EF"/>
    <w:rsid w:val="002A4B66"/>
    <w:rsid w:val="002A4DDD"/>
    <w:rsid w:val="002A4F86"/>
    <w:rsid w:val="002A5120"/>
    <w:rsid w:val="002A551A"/>
    <w:rsid w:val="002A5751"/>
    <w:rsid w:val="002A57D4"/>
    <w:rsid w:val="002A580D"/>
    <w:rsid w:val="002A6DF8"/>
    <w:rsid w:val="002A7281"/>
    <w:rsid w:val="002A7389"/>
    <w:rsid w:val="002A74E8"/>
    <w:rsid w:val="002A7B84"/>
    <w:rsid w:val="002A7E61"/>
    <w:rsid w:val="002B006B"/>
    <w:rsid w:val="002B09DA"/>
    <w:rsid w:val="002B0B9A"/>
    <w:rsid w:val="002B0FF2"/>
    <w:rsid w:val="002B13AC"/>
    <w:rsid w:val="002B1712"/>
    <w:rsid w:val="002B22B3"/>
    <w:rsid w:val="002B2E8B"/>
    <w:rsid w:val="002B2ED3"/>
    <w:rsid w:val="002B3925"/>
    <w:rsid w:val="002B3CBC"/>
    <w:rsid w:val="002B41D3"/>
    <w:rsid w:val="002B4912"/>
    <w:rsid w:val="002B5538"/>
    <w:rsid w:val="002B582D"/>
    <w:rsid w:val="002B5CC7"/>
    <w:rsid w:val="002B6549"/>
    <w:rsid w:val="002B7033"/>
    <w:rsid w:val="002B721A"/>
    <w:rsid w:val="002B79CC"/>
    <w:rsid w:val="002C0246"/>
    <w:rsid w:val="002C02E7"/>
    <w:rsid w:val="002C0464"/>
    <w:rsid w:val="002C059C"/>
    <w:rsid w:val="002C06B2"/>
    <w:rsid w:val="002C0895"/>
    <w:rsid w:val="002C0EE1"/>
    <w:rsid w:val="002C11E3"/>
    <w:rsid w:val="002C127A"/>
    <w:rsid w:val="002C12B1"/>
    <w:rsid w:val="002C12ED"/>
    <w:rsid w:val="002C132C"/>
    <w:rsid w:val="002C1DAE"/>
    <w:rsid w:val="002C1F96"/>
    <w:rsid w:val="002C2364"/>
    <w:rsid w:val="002C23AA"/>
    <w:rsid w:val="002C36B3"/>
    <w:rsid w:val="002C390F"/>
    <w:rsid w:val="002C3DC3"/>
    <w:rsid w:val="002C4AC5"/>
    <w:rsid w:val="002C4C58"/>
    <w:rsid w:val="002C574D"/>
    <w:rsid w:val="002C5C14"/>
    <w:rsid w:val="002C5DD2"/>
    <w:rsid w:val="002C609F"/>
    <w:rsid w:val="002C7C2C"/>
    <w:rsid w:val="002D0B58"/>
    <w:rsid w:val="002D2326"/>
    <w:rsid w:val="002D237A"/>
    <w:rsid w:val="002D243E"/>
    <w:rsid w:val="002D2F76"/>
    <w:rsid w:val="002D2FB9"/>
    <w:rsid w:val="002D32DB"/>
    <w:rsid w:val="002D3503"/>
    <w:rsid w:val="002D3657"/>
    <w:rsid w:val="002D368F"/>
    <w:rsid w:val="002D3802"/>
    <w:rsid w:val="002D4672"/>
    <w:rsid w:val="002D4D1A"/>
    <w:rsid w:val="002D4FAD"/>
    <w:rsid w:val="002D5081"/>
    <w:rsid w:val="002D5B3B"/>
    <w:rsid w:val="002D5D35"/>
    <w:rsid w:val="002D61F5"/>
    <w:rsid w:val="002D6313"/>
    <w:rsid w:val="002D657A"/>
    <w:rsid w:val="002D7B96"/>
    <w:rsid w:val="002D7E5B"/>
    <w:rsid w:val="002E0995"/>
    <w:rsid w:val="002E1162"/>
    <w:rsid w:val="002E140D"/>
    <w:rsid w:val="002E1759"/>
    <w:rsid w:val="002E199F"/>
    <w:rsid w:val="002E24A0"/>
    <w:rsid w:val="002E321B"/>
    <w:rsid w:val="002E35F7"/>
    <w:rsid w:val="002E37CE"/>
    <w:rsid w:val="002E486E"/>
    <w:rsid w:val="002E48D8"/>
    <w:rsid w:val="002E5003"/>
    <w:rsid w:val="002E54EB"/>
    <w:rsid w:val="002E5B00"/>
    <w:rsid w:val="002E6259"/>
    <w:rsid w:val="002E71B6"/>
    <w:rsid w:val="002E753F"/>
    <w:rsid w:val="002E7755"/>
    <w:rsid w:val="002E7CA2"/>
    <w:rsid w:val="002E7F9A"/>
    <w:rsid w:val="002F0B23"/>
    <w:rsid w:val="002F0D5C"/>
    <w:rsid w:val="002F0DC8"/>
    <w:rsid w:val="002F140A"/>
    <w:rsid w:val="002F1AE2"/>
    <w:rsid w:val="002F1BF1"/>
    <w:rsid w:val="002F1E6C"/>
    <w:rsid w:val="002F20C8"/>
    <w:rsid w:val="002F248F"/>
    <w:rsid w:val="002F31E5"/>
    <w:rsid w:val="002F3212"/>
    <w:rsid w:val="002F3656"/>
    <w:rsid w:val="002F3B20"/>
    <w:rsid w:val="002F3D5E"/>
    <w:rsid w:val="002F3FF5"/>
    <w:rsid w:val="002F419D"/>
    <w:rsid w:val="002F4585"/>
    <w:rsid w:val="002F518D"/>
    <w:rsid w:val="002F53CD"/>
    <w:rsid w:val="002F554F"/>
    <w:rsid w:val="002F56ED"/>
    <w:rsid w:val="002F56F1"/>
    <w:rsid w:val="002F575E"/>
    <w:rsid w:val="002F6027"/>
    <w:rsid w:val="002F65A4"/>
    <w:rsid w:val="002F6929"/>
    <w:rsid w:val="002F6A9E"/>
    <w:rsid w:val="002F6C0E"/>
    <w:rsid w:val="002F6D1C"/>
    <w:rsid w:val="002F729F"/>
    <w:rsid w:val="002F73CF"/>
    <w:rsid w:val="002F79E9"/>
    <w:rsid w:val="003002B7"/>
    <w:rsid w:val="0030075E"/>
    <w:rsid w:val="00300E97"/>
    <w:rsid w:val="00301109"/>
    <w:rsid w:val="00301ABB"/>
    <w:rsid w:val="003023D6"/>
    <w:rsid w:val="00302666"/>
    <w:rsid w:val="00302B62"/>
    <w:rsid w:val="00302CE5"/>
    <w:rsid w:val="00303088"/>
    <w:rsid w:val="00304022"/>
    <w:rsid w:val="00304C18"/>
    <w:rsid w:val="00304CFE"/>
    <w:rsid w:val="00304FF0"/>
    <w:rsid w:val="00305076"/>
    <w:rsid w:val="00305A58"/>
    <w:rsid w:val="0030673C"/>
    <w:rsid w:val="00306B3A"/>
    <w:rsid w:val="0030755D"/>
    <w:rsid w:val="00307606"/>
    <w:rsid w:val="00310698"/>
    <w:rsid w:val="00310AC4"/>
    <w:rsid w:val="003117A7"/>
    <w:rsid w:val="003118B6"/>
    <w:rsid w:val="00311C88"/>
    <w:rsid w:val="003126DA"/>
    <w:rsid w:val="00312D53"/>
    <w:rsid w:val="0031303C"/>
    <w:rsid w:val="003132C1"/>
    <w:rsid w:val="003134FE"/>
    <w:rsid w:val="00313DF6"/>
    <w:rsid w:val="00313EFD"/>
    <w:rsid w:val="00314103"/>
    <w:rsid w:val="003147CA"/>
    <w:rsid w:val="00314A64"/>
    <w:rsid w:val="00314CF9"/>
    <w:rsid w:val="003167EB"/>
    <w:rsid w:val="00316D9E"/>
    <w:rsid w:val="0031768C"/>
    <w:rsid w:val="00317798"/>
    <w:rsid w:val="00317981"/>
    <w:rsid w:val="003201B1"/>
    <w:rsid w:val="003203A1"/>
    <w:rsid w:val="0032051E"/>
    <w:rsid w:val="00320B69"/>
    <w:rsid w:val="00320D78"/>
    <w:rsid w:val="00320DBB"/>
    <w:rsid w:val="00320F3F"/>
    <w:rsid w:val="00321130"/>
    <w:rsid w:val="0032175C"/>
    <w:rsid w:val="00321785"/>
    <w:rsid w:val="003231C3"/>
    <w:rsid w:val="00323310"/>
    <w:rsid w:val="00323925"/>
    <w:rsid w:val="00323BBA"/>
    <w:rsid w:val="00323BF4"/>
    <w:rsid w:val="00323CC4"/>
    <w:rsid w:val="00324896"/>
    <w:rsid w:val="00324FC9"/>
    <w:rsid w:val="003252DD"/>
    <w:rsid w:val="00325303"/>
    <w:rsid w:val="003257F3"/>
    <w:rsid w:val="00325886"/>
    <w:rsid w:val="0032590A"/>
    <w:rsid w:val="00325F90"/>
    <w:rsid w:val="003266D8"/>
    <w:rsid w:val="00326986"/>
    <w:rsid w:val="00326E4C"/>
    <w:rsid w:val="00330537"/>
    <w:rsid w:val="00330671"/>
    <w:rsid w:val="00330FBD"/>
    <w:rsid w:val="003312F8"/>
    <w:rsid w:val="0033138A"/>
    <w:rsid w:val="0033164D"/>
    <w:rsid w:val="00331E7B"/>
    <w:rsid w:val="00331EA4"/>
    <w:rsid w:val="00332AA8"/>
    <w:rsid w:val="00332D14"/>
    <w:rsid w:val="00332D25"/>
    <w:rsid w:val="00333202"/>
    <w:rsid w:val="003333FF"/>
    <w:rsid w:val="0033369D"/>
    <w:rsid w:val="00333791"/>
    <w:rsid w:val="00333BC6"/>
    <w:rsid w:val="00333C77"/>
    <w:rsid w:val="00333C94"/>
    <w:rsid w:val="0033456E"/>
    <w:rsid w:val="00334EFF"/>
    <w:rsid w:val="003354F9"/>
    <w:rsid w:val="00335626"/>
    <w:rsid w:val="00335895"/>
    <w:rsid w:val="00336053"/>
    <w:rsid w:val="00336B17"/>
    <w:rsid w:val="00336F2C"/>
    <w:rsid w:val="003375AB"/>
    <w:rsid w:val="00340135"/>
    <w:rsid w:val="0034041F"/>
    <w:rsid w:val="00340762"/>
    <w:rsid w:val="00340B1A"/>
    <w:rsid w:val="00341036"/>
    <w:rsid w:val="0034143C"/>
    <w:rsid w:val="00341DC5"/>
    <w:rsid w:val="0034245B"/>
    <w:rsid w:val="003424F3"/>
    <w:rsid w:val="0034307B"/>
    <w:rsid w:val="00343A38"/>
    <w:rsid w:val="00343B52"/>
    <w:rsid w:val="00343D6B"/>
    <w:rsid w:val="003440ED"/>
    <w:rsid w:val="00344196"/>
    <w:rsid w:val="00344542"/>
    <w:rsid w:val="003467CC"/>
    <w:rsid w:val="003469AF"/>
    <w:rsid w:val="00347EA9"/>
    <w:rsid w:val="00350404"/>
    <w:rsid w:val="003511B1"/>
    <w:rsid w:val="003511F7"/>
    <w:rsid w:val="00351216"/>
    <w:rsid w:val="0035159A"/>
    <w:rsid w:val="003518BC"/>
    <w:rsid w:val="00352451"/>
    <w:rsid w:val="003537B7"/>
    <w:rsid w:val="003542A3"/>
    <w:rsid w:val="00354889"/>
    <w:rsid w:val="00354EBB"/>
    <w:rsid w:val="0035504A"/>
    <w:rsid w:val="003550EE"/>
    <w:rsid w:val="003552BC"/>
    <w:rsid w:val="00355425"/>
    <w:rsid w:val="00355444"/>
    <w:rsid w:val="003558FE"/>
    <w:rsid w:val="00355AE9"/>
    <w:rsid w:val="00355F64"/>
    <w:rsid w:val="00356120"/>
    <w:rsid w:val="0035629C"/>
    <w:rsid w:val="0035648D"/>
    <w:rsid w:val="00356DE5"/>
    <w:rsid w:val="00357439"/>
    <w:rsid w:val="00357C91"/>
    <w:rsid w:val="003603E4"/>
    <w:rsid w:val="00360CE8"/>
    <w:rsid w:val="00361134"/>
    <w:rsid w:val="00361257"/>
    <w:rsid w:val="00361A11"/>
    <w:rsid w:val="0036206F"/>
    <w:rsid w:val="00362726"/>
    <w:rsid w:val="00362BB4"/>
    <w:rsid w:val="00362FF2"/>
    <w:rsid w:val="0036377B"/>
    <w:rsid w:val="00364EB1"/>
    <w:rsid w:val="00365F66"/>
    <w:rsid w:val="00365F92"/>
    <w:rsid w:val="00366371"/>
    <w:rsid w:val="003663E6"/>
    <w:rsid w:val="0036682C"/>
    <w:rsid w:val="00366C7C"/>
    <w:rsid w:val="00366DF0"/>
    <w:rsid w:val="0036713C"/>
    <w:rsid w:val="00367DAF"/>
    <w:rsid w:val="00367DB1"/>
    <w:rsid w:val="00370095"/>
    <w:rsid w:val="00370146"/>
    <w:rsid w:val="00370EE6"/>
    <w:rsid w:val="0037131A"/>
    <w:rsid w:val="0037241A"/>
    <w:rsid w:val="00372489"/>
    <w:rsid w:val="00372BB8"/>
    <w:rsid w:val="00372C0E"/>
    <w:rsid w:val="00372D11"/>
    <w:rsid w:val="00372E6D"/>
    <w:rsid w:val="003733E8"/>
    <w:rsid w:val="0037378E"/>
    <w:rsid w:val="00373BC3"/>
    <w:rsid w:val="003742FE"/>
    <w:rsid w:val="00374E91"/>
    <w:rsid w:val="0037508D"/>
    <w:rsid w:val="003751E4"/>
    <w:rsid w:val="003753F4"/>
    <w:rsid w:val="003767F7"/>
    <w:rsid w:val="0037688C"/>
    <w:rsid w:val="00376EEF"/>
    <w:rsid w:val="00377651"/>
    <w:rsid w:val="003803EF"/>
    <w:rsid w:val="003804F2"/>
    <w:rsid w:val="0038054C"/>
    <w:rsid w:val="0038058F"/>
    <w:rsid w:val="003805EE"/>
    <w:rsid w:val="00380699"/>
    <w:rsid w:val="003806F5"/>
    <w:rsid w:val="00380A1C"/>
    <w:rsid w:val="00382FAA"/>
    <w:rsid w:val="00383534"/>
    <w:rsid w:val="00383BF2"/>
    <w:rsid w:val="0038415B"/>
    <w:rsid w:val="0038428B"/>
    <w:rsid w:val="00384593"/>
    <w:rsid w:val="00384FE5"/>
    <w:rsid w:val="0038581A"/>
    <w:rsid w:val="0038697E"/>
    <w:rsid w:val="003907EF"/>
    <w:rsid w:val="00390E55"/>
    <w:rsid w:val="00390E62"/>
    <w:rsid w:val="0039106C"/>
    <w:rsid w:val="0039153E"/>
    <w:rsid w:val="00391B4F"/>
    <w:rsid w:val="00391C4F"/>
    <w:rsid w:val="00391DD9"/>
    <w:rsid w:val="003923A6"/>
    <w:rsid w:val="003925F4"/>
    <w:rsid w:val="00392891"/>
    <w:rsid w:val="003928EA"/>
    <w:rsid w:val="003929D1"/>
    <w:rsid w:val="00392AEE"/>
    <w:rsid w:val="00392B63"/>
    <w:rsid w:val="0039317A"/>
    <w:rsid w:val="00393CAF"/>
    <w:rsid w:val="00393D7A"/>
    <w:rsid w:val="00393E1F"/>
    <w:rsid w:val="0039464B"/>
    <w:rsid w:val="003948C0"/>
    <w:rsid w:val="00394A4C"/>
    <w:rsid w:val="00394D52"/>
    <w:rsid w:val="003956C8"/>
    <w:rsid w:val="00396590"/>
    <w:rsid w:val="00396C6F"/>
    <w:rsid w:val="0039752D"/>
    <w:rsid w:val="00397BB3"/>
    <w:rsid w:val="00397E2B"/>
    <w:rsid w:val="003A12F6"/>
    <w:rsid w:val="003A154A"/>
    <w:rsid w:val="003A1553"/>
    <w:rsid w:val="003A1797"/>
    <w:rsid w:val="003A1898"/>
    <w:rsid w:val="003A25B0"/>
    <w:rsid w:val="003A37FC"/>
    <w:rsid w:val="003A3B61"/>
    <w:rsid w:val="003A438E"/>
    <w:rsid w:val="003A491B"/>
    <w:rsid w:val="003A4A9E"/>
    <w:rsid w:val="003A5E54"/>
    <w:rsid w:val="003A5E56"/>
    <w:rsid w:val="003A60E1"/>
    <w:rsid w:val="003A689C"/>
    <w:rsid w:val="003A6A89"/>
    <w:rsid w:val="003A721B"/>
    <w:rsid w:val="003B02F4"/>
    <w:rsid w:val="003B0578"/>
    <w:rsid w:val="003B0AC4"/>
    <w:rsid w:val="003B0CCE"/>
    <w:rsid w:val="003B1727"/>
    <w:rsid w:val="003B1E89"/>
    <w:rsid w:val="003B24F5"/>
    <w:rsid w:val="003B28B2"/>
    <w:rsid w:val="003B3E2C"/>
    <w:rsid w:val="003B407B"/>
    <w:rsid w:val="003B5D09"/>
    <w:rsid w:val="003B5D22"/>
    <w:rsid w:val="003B629D"/>
    <w:rsid w:val="003B6729"/>
    <w:rsid w:val="003B691A"/>
    <w:rsid w:val="003B6B56"/>
    <w:rsid w:val="003B6C73"/>
    <w:rsid w:val="003B6CCD"/>
    <w:rsid w:val="003B7914"/>
    <w:rsid w:val="003C0200"/>
    <w:rsid w:val="003C03F7"/>
    <w:rsid w:val="003C0C03"/>
    <w:rsid w:val="003C0C28"/>
    <w:rsid w:val="003C1223"/>
    <w:rsid w:val="003C22A6"/>
    <w:rsid w:val="003C2498"/>
    <w:rsid w:val="003C28FF"/>
    <w:rsid w:val="003C3103"/>
    <w:rsid w:val="003C328A"/>
    <w:rsid w:val="003C353F"/>
    <w:rsid w:val="003C37A7"/>
    <w:rsid w:val="003C3A6E"/>
    <w:rsid w:val="003C3D3D"/>
    <w:rsid w:val="003C46C1"/>
    <w:rsid w:val="003C4C7A"/>
    <w:rsid w:val="003C4D01"/>
    <w:rsid w:val="003C5319"/>
    <w:rsid w:val="003C5639"/>
    <w:rsid w:val="003C5BB3"/>
    <w:rsid w:val="003C5BC6"/>
    <w:rsid w:val="003C5E76"/>
    <w:rsid w:val="003C5F96"/>
    <w:rsid w:val="003C61E5"/>
    <w:rsid w:val="003C6ADA"/>
    <w:rsid w:val="003C74F8"/>
    <w:rsid w:val="003C7982"/>
    <w:rsid w:val="003C7B02"/>
    <w:rsid w:val="003D0730"/>
    <w:rsid w:val="003D0958"/>
    <w:rsid w:val="003D09FF"/>
    <w:rsid w:val="003D0BDA"/>
    <w:rsid w:val="003D0C75"/>
    <w:rsid w:val="003D111C"/>
    <w:rsid w:val="003D2E01"/>
    <w:rsid w:val="003D2E45"/>
    <w:rsid w:val="003D3030"/>
    <w:rsid w:val="003D3AF6"/>
    <w:rsid w:val="003D3C7A"/>
    <w:rsid w:val="003D3DCA"/>
    <w:rsid w:val="003D4434"/>
    <w:rsid w:val="003D4542"/>
    <w:rsid w:val="003D530E"/>
    <w:rsid w:val="003D558D"/>
    <w:rsid w:val="003D55EF"/>
    <w:rsid w:val="003D58BA"/>
    <w:rsid w:val="003D5CD2"/>
    <w:rsid w:val="003D63DA"/>
    <w:rsid w:val="003D7EC4"/>
    <w:rsid w:val="003E0267"/>
    <w:rsid w:val="003E0F4E"/>
    <w:rsid w:val="003E13AA"/>
    <w:rsid w:val="003E14C3"/>
    <w:rsid w:val="003E16D0"/>
    <w:rsid w:val="003E1E1D"/>
    <w:rsid w:val="003E2358"/>
    <w:rsid w:val="003E2B2F"/>
    <w:rsid w:val="003E4747"/>
    <w:rsid w:val="003E47C8"/>
    <w:rsid w:val="003E5908"/>
    <w:rsid w:val="003E615F"/>
    <w:rsid w:val="003E6475"/>
    <w:rsid w:val="003E68C1"/>
    <w:rsid w:val="003E6DA6"/>
    <w:rsid w:val="003E6E8D"/>
    <w:rsid w:val="003E7125"/>
    <w:rsid w:val="003E7853"/>
    <w:rsid w:val="003E7E62"/>
    <w:rsid w:val="003E7FA7"/>
    <w:rsid w:val="003F00B8"/>
    <w:rsid w:val="003F02B6"/>
    <w:rsid w:val="003F0321"/>
    <w:rsid w:val="003F0E22"/>
    <w:rsid w:val="003F10F4"/>
    <w:rsid w:val="003F15C5"/>
    <w:rsid w:val="003F1D6E"/>
    <w:rsid w:val="003F1FC4"/>
    <w:rsid w:val="003F274C"/>
    <w:rsid w:val="003F2BFD"/>
    <w:rsid w:val="003F2FF1"/>
    <w:rsid w:val="003F33FD"/>
    <w:rsid w:val="003F3469"/>
    <w:rsid w:val="003F360D"/>
    <w:rsid w:val="003F3A96"/>
    <w:rsid w:val="003F4191"/>
    <w:rsid w:val="003F444F"/>
    <w:rsid w:val="003F4562"/>
    <w:rsid w:val="003F45F3"/>
    <w:rsid w:val="003F4632"/>
    <w:rsid w:val="003F478D"/>
    <w:rsid w:val="003F4AE3"/>
    <w:rsid w:val="003F64A5"/>
    <w:rsid w:val="003F67BD"/>
    <w:rsid w:val="003F6B08"/>
    <w:rsid w:val="003F6FC7"/>
    <w:rsid w:val="003F7A40"/>
    <w:rsid w:val="003F7C02"/>
    <w:rsid w:val="003F7D69"/>
    <w:rsid w:val="004001D4"/>
    <w:rsid w:val="004004E5"/>
    <w:rsid w:val="00400A76"/>
    <w:rsid w:val="00400CB1"/>
    <w:rsid w:val="004014BF"/>
    <w:rsid w:val="00402273"/>
    <w:rsid w:val="004026C1"/>
    <w:rsid w:val="004029C8"/>
    <w:rsid w:val="00402C35"/>
    <w:rsid w:val="00402D00"/>
    <w:rsid w:val="00402E5B"/>
    <w:rsid w:val="004030A1"/>
    <w:rsid w:val="00403148"/>
    <w:rsid w:val="00403AD4"/>
    <w:rsid w:val="00404240"/>
    <w:rsid w:val="00405B37"/>
    <w:rsid w:val="00405D30"/>
    <w:rsid w:val="0040601A"/>
    <w:rsid w:val="004063C9"/>
    <w:rsid w:val="0040648E"/>
    <w:rsid w:val="00406D4C"/>
    <w:rsid w:val="0040743A"/>
    <w:rsid w:val="004076DF"/>
    <w:rsid w:val="0040792C"/>
    <w:rsid w:val="00410C48"/>
    <w:rsid w:val="00410CA1"/>
    <w:rsid w:val="00411810"/>
    <w:rsid w:val="0041188D"/>
    <w:rsid w:val="004119B6"/>
    <w:rsid w:val="00411AD0"/>
    <w:rsid w:val="00411FCE"/>
    <w:rsid w:val="00412004"/>
    <w:rsid w:val="004122FC"/>
    <w:rsid w:val="004125BF"/>
    <w:rsid w:val="004133D8"/>
    <w:rsid w:val="00413891"/>
    <w:rsid w:val="00414337"/>
    <w:rsid w:val="0041468A"/>
    <w:rsid w:val="00414901"/>
    <w:rsid w:val="00414AAB"/>
    <w:rsid w:val="00414F64"/>
    <w:rsid w:val="004163A9"/>
    <w:rsid w:val="00416CD1"/>
    <w:rsid w:val="004176B3"/>
    <w:rsid w:val="00417958"/>
    <w:rsid w:val="00417BBB"/>
    <w:rsid w:val="00417D11"/>
    <w:rsid w:val="00420268"/>
    <w:rsid w:val="00420520"/>
    <w:rsid w:val="00420C78"/>
    <w:rsid w:val="00420C83"/>
    <w:rsid w:val="0042113E"/>
    <w:rsid w:val="0042148B"/>
    <w:rsid w:val="00421597"/>
    <w:rsid w:val="004219B8"/>
    <w:rsid w:val="00421D1C"/>
    <w:rsid w:val="0042211D"/>
    <w:rsid w:val="0042227F"/>
    <w:rsid w:val="00422387"/>
    <w:rsid w:val="00422849"/>
    <w:rsid w:val="00423059"/>
    <w:rsid w:val="00423D84"/>
    <w:rsid w:val="00423E46"/>
    <w:rsid w:val="004244B2"/>
    <w:rsid w:val="004245B6"/>
    <w:rsid w:val="00424765"/>
    <w:rsid w:val="00425019"/>
    <w:rsid w:val="00425135"/>
    <w:rsid w:val="004253AA"/>
    <w:rsid w:val="00425438"/>
    <w:rsid w:val="004258F1"/>
    <w:rsid w:val="00425F1D"/>
    <w:rsid w:val="00426300"/>
    <w:rsid w:val="004264A9"/>
    <w:rsid w:val="004264B5"/>
    <w:rsid w:val="00427181"/>
    <w:rsid w:val="00427B5F"/>
    <w:rsid w:val="0043030C"/>
    <w:rsid w:val="004309EC"/>
    <w:rsid w:val="00430A77"/>
    <w:rsid w:val="0043135C"/>
    <w:rsid w:val="00431665"/>
    <w:rsid w:val="00431F4A"/>
    <w:rsid w:val="00432050"/>
    <w:rsid w:val="00432546"/>
    <w:rsid w:val="004327AD"/>
    <w:rsid w:val="00432E21"/>
    <w:rsid w:val="00433A54"/>
    <w:rsid w:val="00433EC0"/>
    <w:rsid w:val="004341CA"/>
    <w:rsid w:val="00434724"/>
    <w:rsid w:val="00434AF0"/>
    <w:rsid w:val="00434F58"/>
    <w:rsid w:val="004356B7"/>
    <w:rsid w:val="0043575E"/>
    <w:rsid w:val="004359B0"/>
    <w:rsid w:val="00435AF0"/>
    <w:rsid w:val="00435E72"/>
    <w:rsid w:val="00435F93"/>
    <w:rsid w:val="004365BB"/>
    <w:rsid w:val="00437E9B"/>
    <w:rsid w:val="00441702"/>
    <w:rsid w:val="0044230A"/>
    <w:rsid w:val="00442581"/>
    <w:rsid w:val="00443A68"/>
    <w:rsid w:val="0044440E"/>
    <w:rsid w:val="00444579"/>
    <w:rsid w:val="00444726"/>
    <w:rsid w:val="00444CDF"/>
    <w:rsid w:val="00445223"/>
    <w:rsid w:val="00445497"/>
    <w:rsid w:val="004456BC"/>
    <w:rsid w:val="00445B88"/>
    <w:rsid w:val="004476B7"/>
    <w:rsid w:val="004506DF"/>
    <w:rsid w:val="004509ED"/>
    <w:rsid w:val="00450C9D"/>
    <w:rsid w:val="00450D64"/>
    <w:rsid w:val="00450DD1"/>
    <w:rsid w:val="00450F41"/>
    <w:rsid w:val="004514D5"/>
    <w:rsid w:val="00451713"/>
    <w:rsid w:val="0045171B"/>
    <w:rsid w:val="004527EB"/>
    <w:rsid w:val="0045328E"/>
    <w:rsid w:val="00454A78"/>
    <w:rsid w:val="00454FA3"/>
    <w:rsid w:val="004554E0"/>
    <w:rsid w:val="00455A79"/>
    <w:rsid w:val="00455E77"/>
    <w:rsid w:val="0045635A"/>
    <w:rsid w:val="00456569"/>
    <w:rsid w:val="0046008A"/>
    <w:rsid w:val="00460554"/>
    <w:rsid w:val="004610E1"/>
    <w:rsid w:val="00461C38"/>
    <w:rsid w:val="00462008"/>
    <w:rsid w:val="0046283C"/>
    <w:rsid w:val="0046296C"/>
    <w:rsid w:val="00462B14"/>
    <w:rsid w:val="0046344F"/>
    <w:rsid w:val="00463E97"/>
    <w:rsid w:val="00465DF6"/>
    <w:rsid w:val="0046603D"/>
    <w:rsid w:val="00466271"/>
    <w:rsid w:val="00466592"/>
    <w:rsid w:val="00466A6B"/>
    <w:rsid w:val="00466A72"/>
    <w:rsid w:val="00466A79"/>
    <w:rsid w:val="00466ADE"/>
    <w:rsid w:val="00466F86"/>
    <w:rsid w:val="00466F8F"/>
    <w:rsid w:val="004676A3"/>
    <w:rsid w:val="0046791E"/>
    <w:rsid w:val="004708A2"/>
    <w:rsid w:val="00470BFF"/>
    <w:rsid w:val="00471155"/>
    <w:rsid w:val="004716AD"/>
    <w:rsid w:val="004718CA"/>
    <w:rsid w:val="00471BA9"/>
    <w:rsid w:val="00471C29"/>
    <w:rsid w:val="00471D7D"/>
    <w:rsid w:val="00471FFB"/>
    <w:rsid w:val="004724AC"/>
    <w:rsid w:val="00472B9B"/>
    <w:rsid w:val="004732AF"/>
    <w:rsid w:val="00473451"/>
    <w:rsid w:val="0047348E"/>
    <w:rsid w:val="0047424D"/>
    <w:rsid w:val="0047487F"/>
    <w:rsid w:val="00474952"/>
    <w:rsid w:val="00474C15"/>
    <w:rsid w:val="00475537"/>
    <w:rsid w:val="00475A05"/>
    <w:rsid w:val="00475A14"/>
    <w:rsid w:val="00475BD3"/>
    <w:rsid w:val="0047676D"/>
    <w:rsid w:val="00476F60"/>
    <w:rsid w:val="0047716B"/>
    <w:rsid w:val="00477401"/>
    <w:rsid w:val="00477892"/>
    <w:rsid w:val="004778F8"/>
    <w:rsid w:val="004779D2"/>
    <w:rsid w:val="00477AAE"/>
    <w:rsid w:val="00477E9A"/>
    <w:rsid w:val="004801D0"/>
    <w:rsid w:val="004806C4"/>
    <w:rsid w:val="00480ACB"/>
    <w:rsid w:val="00480C6F"/>
    <w:rsid w:val="00481333"/>
    <w:rsid w:val="004816C3"/>
    <w:rsid w:val="00481BC6"/>
    <w:rsid w:val="004825F6"/>
    <w:rsid w:val="00482722"/>
    <w:rsid w:val="00482AF7"/>
    <w:rsid w:val="00482B90"/>
    <w:rsid w:val="00483418"/>
    <w:rsid w:val="00483588"/>
    <w:rsid w:val="0048367E"/>
    <w:rsid w:val="00483AA2"/>
    <w:rsid w:val="00483F6E"/>
    <w:rsid w:val="0048435D"/>
    <w:rsid w:val="004849CE"/>
    <w:rsid w:val="00484F60"/>
    <w:rsid w:val="00485955"/>
    <w:rsid w:val="00485AFB"/>
    <w:rsid w:val="00485C82"/>
    <w:rsid w:val="00485CC4"/>
    <w:rsid w:val="00486712"/>
    <w:rsid w:val="004868DC"/>
    <w:rsid w:val="00486E8B"/>
    <w:rsid w:val="00487415"/>
    <w:rsid w:val="0048746F"/>
    <w:rsid w:val="0048752E"/>
    <w:rsid w:val="00487592"/>
    <w:rsid w:val="00487857"/>
    <w:rsid w:val="00487D1E"/>
    <w:rsid w:val="00487EEA"/>
    <w:rsid w:val="00490466"/>
    <w:rsid w:val="00490491"/>
    <w:rsid w:val="00490650"/>
    <w:rsid w:val="00490865"/>
    <w:rsid w:val="004908E2"/>
    <w:rsid w:val="00490DAC"/>
    <w:rsid w:val="0049106A"/>
    <w:rsid w:val="00491665"/>
    <w:rsid w:val="00491BEE"/>
    <w:rsid w:val="00492BD2"/>
    <w:rsid w:val="00493C35"/>
    <w:rsid w:val="00493E94"/>
    <w:rsid w:val="00494396"/>
    <w:rsid w:val="004945EE"/>
    <w:rsid w:val="00494EC5"/>
    <w:rsid w:val="00495296"/>
    <w:rsid w:val="004956C3"/>
    <w:rsid w:val="004956EC"/>
    <w:rsid w:val="00495FB5"/>
    <w:rsid w:val="0049604B"/>
    <w:rsid w:val="0049662A"/>
    <w:rsid w:val="00496D40"/>
    <w:rsid w:val="00496F03"/>
    <w:rsid w:val="00497494"/>
    <w:rsid w:val="0049749B"/>
    <w:rsid w:val="004978C6"/>
    <w:rsid w:val="00497B88"/>
    <w:rsid w:val="004A0EF3"/>
    <w:rsid w:val="004A12EB"/>
    <w:rsid w:val="004A22C3"/>
    <w:rsid w:val="004A23C5"/>
    <w:rsid w:val="004A2A6D"/>
    <w:rsid w:val="004A2DFC"/>
    <w:rsid w:val="004A3243"/>
    <w:rsid w:val="004A340F"/>
    <w:rsid w:val="004A5291"/>
    <w:rsid w:val="004A55DE"/>
    <w:rsid w:val="004A60D9"/>
    <w:rsid w:val="004A60FB"/>
    <w:rsid w:val="004A6BDD"/>
    <w:rsid w:val="004A7A94"/>
    <w:rsid w:val="004B03BB"/>
    <w:rsid w:val="004B09BE"/>
    <w:rsid w:val="004B1307"/>
    <w:rsid w:val="004B181F"/>
    <w:rsid w:val="004B1978"/>
    <w:rsid w:val="004B22D4"/>
    <w:rsid w:val="004B36BD"/>
    <w:rsid w:val="004B3BB0"/>
    <w:rsid w:val="004B4EAF"/>
    <w:rsid w:val="004B507D"/>
    <w:rsid w:val="004B5AF4"/>
    <w:rsid w:val="004B5F7E"/>
    <w:rsid w:val="004B68EE"/>
    <w:rsid w:val="004B6A3F"/>
    <w:rsid w:val="004B6B5C"/>
    <w:rsid w:val="004B7CD3"/>
    <w:rsid w:val="004B7E48"/>
    <w:rsid w:val="004B7E62"/>
    <w:rsid w:val="004C066A"/>
    <w:rsid w:val="004C1033"/>
    <w:rsid w:val="004C111F"/>
    <w:rsid w:val="004C17CA"/>
    <w:rsid w:val="004C1ADC"/>
    <w:rsid w:val="004C1B37"/>
    <w:rsid w:val="004C1E47"/>
    <w:rsid w:val="004C2253"/>
    <w:rsid w:val="004C2591"/>
    <w:rsid w:val="004C2FA3"/>
    <w:rsid w:val="004C4E28"/>
    <w:rsid w:val="004C5C12"/>
    <w:rsid w:val="004C5FD2"/>
    <w:rsid w:val="004C6331"/>
    <w:rsid w:val="004C661E"/>
    <w:rsid w:val="004C6FA6"/>
    <w:rsid w:val="004C7713"/>
    <w:rsid w:val="004C7CBF"/>
    <w:rsid w:val="004D0263"/>
    <w:rsid w:val="004D0377"/>
    <w:rsid w:val="004D05B7"/>
    <w:rsid w:val="004D08E4"/>
    <w:rsid w:val="004D0E20"/>
    <w:rsid w:val="004D1223"/>
    <w:rsid w:val="004D14C8"/>
    <w:rsid w:val="004D1778"/>
    <w:rsid w:val="004D1A6A"/>
    <w:rsid w:val="004D2107"/>
    <w:rsid w:val="004D210D"/>
    <w:rsid w:val="004D26D3"/>
    <w:rsid w:val="004D46F6"/>
    <w:rsid w:val="004D4BD4"/>
    <w:rsid w:val="004D51EF"/>
    <w:rsid w:val="004D67A2"/>
    <w:rsid w:val="004D75A4"/>
    <w:rsid w:val="004D7A18"/>
    <w:rsid w:val="004E0CEA"/>
    <w:rsid w:val="004E16B6"/>
    <w:rsid w:val="004E1BCA"/>
    <w:rsid w:val="004E2554"/>
    <w:rsid w:val="004E2DB2"/>
    <w:rsid w:val="004E2ED3"/>
    <w:rsid w:val="004E2FCB"/>
    <w:rsid w:val="004E37DB"/>
    <w:rsid w:val="004E3C5B"/>
    <w:rsid w:val="004E4183"/>
    <w:rsid w:val="004E4597"/>
    <w:rsid w:val="004E50B1"/>
    <w:rsid w:val="004E53D5"/>
    <w:rsid w:val="004E5558"/>
    <w:rsid w:val="004E5A21"/>
    <w:rsid w:val="004E5F73"/>
    <w:rsid w:val="004E65B4"/>
    <w:rsid w:val="004E6809"/>
    <w:rsid w:val="004E6888"/>
    <w:rsid w:val="004E6D0A"/>
    <w:rsid w:val="004E7219"/>
    <w:rsid w:val="004E7577"/>
    <w:rsid w:val="004E7874"/>
    <w:rsid w:val="004E7ADE"/>
    <w:rsid w:val="004E7C4C"/>
    <w:rsid w:val="004F0058"/>
    <w:rsid w:val="004F062D"/>
    <w:rsid w:val="004F074B"/>
    <w:rsid w:val="004F0A4F"/>
    <w:rsid w:val="004F0F33"/>
    <w:rsid w:val="004F156C"/>
    <w:rsid w:val="004F2669"/>
    <w:rsid w:val="004F2706"/>
    <w:rsid w:val="004F2E10"/>
    <w:rsid w:val="004F301F"/>
    <w:rsid w:val="004F30C2"/>
    <w:rsid w:val="004F3351"/>
    <w:rsid w:val="004F33E6"/>
    <w:rsid w:val="004F4B67"/>
    <w:rsid w:val="004F4C0D"/>
    <w:rsid w:val="004F4CC2"/>
    <w:rsid w:val="004F4F2E"/>
    <w:rsid w:val="004F5F3D"/>
    <w:rsid w:val="004F6FE4"/>
    <w:rsid w:val="004F7619"/>
    <w:rsid w:val="004F7A52"/>
    <w:rsid w:val="005005D4"/>
    <w:rsid w:val="005008B3"/>
    <w:rsid w:val="0050096A"/>
    <w:rsid w:val="00501467"/>
    <w:rsid w:val="00501DF6"/>
    <w:rsid w:val="0050206F"/>
    <w:rsid w:val="00502AE4"/>
    <w:rsid w:val="005034EB"/>
    <w:rsid w:val="00503694"/>
    <w:rsid w:val="00503718"/>
    <w:rsid w:val="005039A2"/>
    <w:rsid w:val="00503B9F"/>
    <w:rsid w:val="00504041"/>
    <w:rsid w:val="00504F16"/>
    <w:rsid w:val="00505104"/>
    <w:rsid w:val="0050571E"/>
    <w:rsid w:val="00505976"/>
    <w:rsid w:val="00505C0A"/>
    <w:rsid w:val="00506823"/>
    <w:rsid w:val="00506910"/>
    <w:rsid w:val="0050709F"/>
    <w:rsid w:val="005078EE"/>
    <w:rsid w:val="00510756"/>
    <w:rsid w:val="00511048"/>
    <w:rsid w:val="00511D54"/>
    <w:rsid w:val="00512282"/>
    <w:rsid w:val="0051262D"/>
    <w:rsid w:val="005126F8"/>
    <w:rsid w:val="0051327D"/>
    <w:rsid w:val="00513356"/>
    <w:rsid w:val="0051358A"/>
    <w:rsid w:val="005140E0"/>
    <w:rsid w:val="00514747"/>
    <w:rsid w:val="00514B99"/>
    <w:rsid w:val="00514C91"/>
    <w:rsid w:val="005150D8"/>
    <w:rsid w:val="00515E83"/>
    <w:rsid w:val="00516276"/>
    <w:rsid w:val="00516711"/>
    <w:rsid w:val="00516F13"/>
    <w:rsid w:val="00517886"/>
    <w:rsid w:val="0051794F"/>
    <w:rsid w:val="00517D80"/>
    <w:rsid w:val="0052032E"/>
    <w:rsid w:val="0052096E"/>
    <w:rsid w:val="00520E8A"/>
    <w:rsid w:val="0052156B"/>
    <w:rsid w:val="00521B25"/>
    <w:rsid w:val="00521CCF"/>
    <w:rsid w:val="00521F5F"/>
    <w:rsid w:val="00522A8B"/>
    <w:rsid w:val="00522B01"/>
    <w:rsid w:val="00522CD4"/>
    <w:rsid w:val="00523191"/>
    <w:rsid w:val="0052381D"/>
    <w:rsid w:val="00523B6B"/>
    <w:rsid w:val="00523DD6"/>
    <w:rsid w:val="00523FA1"/>
    <w:rsid w:val="0052447C"/>
    <w:rsid w:val="00525EAF"/>
    <w:rsid w:val="0052611C"/>
    <w:rsid w:val="00526B06"/>
    <w:rsid w:val="005301A5"/>
    <w:rsid w:val="00530E7A"/>
    <w:rsid w:val="0053141C"/>
    <w:rsid w:val="0053151C"/>
    <w:rsid w:val="005318DD"/>
    <w:rsid w:val="005329E1"/>
    <w:rsid w:val="00532CBD"/>
    <w:rsid w:val="00532DB7"/>
    <w:rsid w:val="00532DBF"/>
    <w:rsid w:val="0053307C"/>
    <w:rsid w:val="00533A21"/>
    <w:rsid w:val="00533B15"/>
    <w:rsid w:val="00534CB6"/>
    <w:rsid w:val="005352A8"/>
    <w:rsid w:val="005358DD"/>
    <w:rsid w:val="00535EDC"/>
    <w:rsid w:val="00535FEC"/>
    <w:rsid w:val="0053637C"/>
    <w:rsid w:val="0053712E"/>
    <w:rsid w:val="00537656"/>
    <w:rsid w:val="00537D04"/>
    <w:rsid w:val="00537FDA"/>
    <w:rsid w:val="0054017A"/>
    <w:rsid w:val="0054061D"/>
    <w:rsid w:val="00540998"/>
    <w:rsid w:val="00540B3A"/>
    <w:rsid w:val="00541AD6"/>
    <w:rsid w:val="00542415"/>
    <w:rsid w:val="00542D25"/>
    <w:rsid w:val="00543A62"/>
    <w:rsid w:val="00543C52"/>
    <w:rsid w:val="005442FA"/>
    <w:rsid w:val="00544A63"/>
    <w:rsid w:val="00544BED"/>
    <w:rsid w:val="00545DB9"/>
    <w:rsid w:val="00546161"/>
    <w:rsid w:val="00546B6D"/>
    <w:rsid w:val="00547BAC"/>
    <w:rsid w:val="00551FC8"/>
    <w:rsid w:val="005520D3"/>
    <w:rsid w:val="0055220F"/>
    <w:rsid w:val="00552775"/>
    <w:rsid w:val="00552A18"/>
    <w:rsid w:val="0055333F"/>
    <w:rsid w:val="005534D5"/>
    <w:rsid w:val="00553E60"/>
    <w:rsid w:val="00553FF2"/>
    <w:rsid w:val="0055409B"/>
    <w:rsid w:val="005542D3"/>
    <w:rsid w:val="005546EB"/>
    <w:rsid w:val="00554C34"/>
    <w:rsid w:val="005561F9"/>
    <w:rsid w:val="005563B0"/>
    <w:rsid w:val="00556B0B"/>
    <w:rsid w:val="00556F07"/>
    <w:rsid w:val="00557200"/>
    <w:rsid w:val="0055758C"/>
    <w:rsid w:val="00557B74"/>
    <w:rsid w:val="00560374"/>
    <w:rsid w:val="00561187"/>
    <w:rsid w:val="00561758"/>
    <w:rsid w:val="00561BB7"/>
    <w:rsid w:val="00561D14"/>
    <w:rsid w:val="0056325B"/>
    <w:rsid w:val="00563822"/>
    <w:rsid w:val="005639E2"/>
    <w:rsid w:val="00564055"/>
    <w:rsid w:val="00564140"/>
    <w:rsid w:val="00564368"/>
    <w:rsid w:val="0056448B"/>
    <w:rsid w:val="005648B4"/>
    <w:rsid w:val="005648BC"/>
    <w:rsid w:val="005651D0"/>
    <w:rsid w:val="00565278"/>
    <w:rsid w:val="00565E58"/>
    <w:rsid w:val="00565F72"/>
    <w:rsid w:val="00566862"/>
    <w:rsid w:val="00566C0D"/>
    <w:rsid w:val="00566F7F"/>
    <w:rsid w:val="00567617"/>
    <w:rsid w:val="005676C5"/>
    <w:rsid w:val="005677FB"/>
    <w:rsid w:val="005703A7"/>
    <w:rsid w:val="005707C9"/>
    <w:rsid w:val="00570974"/>
    <w:rsid w:val="00570A20"/>
    <w:rsid w:val="00570D10"/>
    <w:rsid w:val="00571B58"/>
    <w:rsid w:val="005729B4"/>
    <w:rsid w:val="005737F6"/>
    <w:rsid w:val="00573920"/>
    <w:rsid w:val="00573D7F"/>
    <w:rsid w:val="00574037"/>
    <w:rsid w:val="00574B12"/>
    <w:rsid w:val="005755F7"/>
    <w:rsid w:val="0057567D"/>
    <w:rsid w:val="00575A6C"/>
    <w:rsid w:val="00575C01"/>
    <w:rsid w:val="00575E72"/>
    <w:rsid w:val="0057678C"/>
    <w:rsid w:val="00576A35"/>
    <w:rsid w:val="0057740E"/>
    <w:rsid w:val="005778CA"/>
    <w:rsid w:val="0058094C"/>
    <w:rsid w:val="00581677"/>
    <w:rsid w:val="00582162"/>
    <w:rsid w:val="005824CB"/>
    <w:rsid w:val="00582583"/>
    <w:rsid w:val="00582CFE"/>
    <w:rsid w:val="00582DC6"/>
    <w:rsid w:val="00583933"/>
    <w:rsid w:val="00583A1F"/>
    <w:rsid w:val="00586D12"/>
    <w:rsid w:val="0058732B"/>
    <w:rsid w:val="005875E8"/>
    <w:rsid w:val="005876E4"/>
    <w:rsid w:val="00587A07"/>
    <w:rsid w:val="00590382"/>
    <w:rsid w:val="00590BDD"/>
    <w:rsid w:val="00591A15"/>
    <w:rsid w:val="00592370"/>
    <w:rsid w:val="005928D8"/>
    <w:rsid w:val="00592F92"/>
    <w:rsid w:val="00593B44"/>
    <w:rsid w:val="00593F4C"/>
    <w:rsid w:val="005947BB"/>
    <w:rsid w:val="0059512D"/>
    <w:rsid w:val="005953B3"/>
    <w:rsid w:val="00595875"/>
    <w:rsid w:val="00595EAC"/>
    <w:rsid w:val="00595F8A"/>
    <w:rsid w:val="00596A33"/>
    <w:rsid w:val="00596AA4"/>
    <w:rsid w:val="00596DC8"/>
    <w:rsid w:val="00597048"/>
    <w:rsid w:val="0059729F"/>
    <w:rsid w:val="0059745F"/>
    <w:rsid w:val="00597AE0"/>
    <w:rsid w:val="00597E52"/>
    <w:rsid w:val="00597ED2"/>
    <w:rsid w:val="005A08B1"/>
    <w:rsid w:val="005A0DA7"/>
    <w:rsid w:val="005A1CE9"/>
    <w:rsid w:val="005A2506"/>
    <w:rsid w:val="005A27D3"/>
    <w:rsid w:val="005A3DDE"/>
    <w:rsid w:val="005A4789"/>
    <w:rsid w:val="005A47C9"/>
    <w:rsid w:val="005A4A39"/>
    <w:rsid w:val="005A6013"/>
    <w:rsid w:val="005A6065"/>
    <w:rsid w:val="005A62BD"/>
    <w:rsid w:val="005A6F28"/>
    <w:rsid w:val="005A76D8"/>
    <w:rsid w:val="005A7C85"/>
    <w:rsid w:val="005B0184"/>
    <w:rsid w:val="005B0ED6"/>
    <w:rsid w:val="005B157D"/>
    <w:rsid w:val="005B15DC"/>
    <w:rsid w:val="005B1ACF"/>
    <w:rsid w:val="005B1C0B"/>
    <w:rsid w:val="005B1C40"/>
    <w:rsid w:val="005B2C3D"/>
    <w:rsid w:val="005B2DA2"/>
    <w:rsid w:val="005B2E4F"/>
    <w:rsid w:val="005B321B"/>
    <w:rsid w:val="005B35D4"/>
    <w:rsid w:val="005B3841"/>
    <w:rsid w:val="005B3A23"/>
    <w:rsid w:val="005B4346"/>
    <w:rsid w:val="005B442C"/>
    <w:rsid w:val="005B4ABA"/>
    <w:rsid w:val="005B4C02"/>
    <w:rsid w:val="005B502E"/>
    <w:rsid w:val="005B5198"/>
    <w:rsid w:val="005B52DA"/>
    <w:rsid w:val="005B578B"/>
    <w:rsid w:val="005B5E51"/>
    <w:rsid w:val="005B6164"/>
    <w:rsid w:val="005B69BA"/>
    <w:rsid w:val="005B749F"/>
    <w:rsid w:val="005B767C"/>
    <w:rsid w:val="005C02DD"/>
    <w:rsid w:val="005C06BD"/>
    <w:rsid w:val="005C073D"/>
    <w:rsid w:val="005C0829"/>
    <w:rsid w:val="005C0FC3"/>
    <w:rsid w:val="005C1D61"/>
    <w:rsid w:val="005C1F0A"/>
    <w:rsid w:val="005C212B"/>
    <w:rsid w:val="005C2218"/>
    <w:rsid w:val="005C2409"/>
    <w:rsid w:val="005C243F"/>
    <w:rsid w:val="005C298C"/>
    <w:rsid w:val="005C2F22"/>
    <w:rsid w:val="005C31C2"/>
    <w:rsid w:val="005C32FE"/>
    <w:rsid w:val="005C33C3"/>
    <w:rsid w:val="005C3BDC"/>
    <w:rsid w:val="005C4599"/>
    <w:rsid w:val="005C49AB"/>
    <w:rsid w:val="005C4B45"/>
    <w:rsid w:val="005C4BA8"/>
    <w:rsid w:val="005C4CE2"/>
    <w:rsid w:val="005C4D2E"/>
    <w:rsid w:val="005C4E4D"/>
    <w:rsid w:val="005C5155"/>
    <w:rsid w:val="005C525C"/>
    <w:rsid w:val="005C584C"/>
    <w:rsid w:val="005C5A93"/>
    <w:rsid w:val="005C5BDB"/>
    <w:rsid w:val="005C5D19"/>
    <w:rsid w:val="005C604F"/>
    <w:rsid w:val="005C6264"/>
    <w:rsid w:val="005C672C"/>
    <w:rsid w:val="005C68A7"/>
    <w:rsid w:val="005C6C82"/>
    <w:rsid w:val="005C7066"/>
    <w:rsid w:val="005C738E"/>
    <w:rsid w:val="005C7D7A"/>
    <w:rsid w:val="005C7EBB"/>
    <w:rsid w:val="005D0A22"/>
    <w:rsid w:val="005D0C74"/>
    <w:rsid w:val="005D0E39"/>
    <w:rsid w:val="005D104E"/>
    <w:rsid w:val="005D10D7"/>
    <w:rsid w:val="005D112E"/>
    <w:rsid w:val="005D16DE"/>
    <w:rsid w:val="005D2472"/>
    <w:rsid w:val="005D26F8"/>
    <w:rsid w:val="005D2850"/>
    <w:rsid w:val="005D2C8A"/>
    <w:rsid w:val="005D3031"/>
    <w:rsid w:val="005D38B7"/>
    <w:rsid w:val="005D39AA"/>
    <w:rsid w:val="005D3B0E"/>
    <w:rsid w:val="005D3DF1"/>
    <w:rsid w:val="005D4282"/>
    <w:rsid w:val="005D42A4"/>
    <w:rsid w:val="005D4EDC"/>
    <w:rsid w:val="005D534E"/>
    <w:rsid w:val="005D5AF3"/>
    <w:rsid w:val="005D5BBD"/>
    <w:rsid w:val="005D648E"/>
    <w:rsid w:val="005D6560"/>
    <w:rsid w:val="005D65D7"/>
    <w:rsid w:val="005D6C21"/>
    <w:rsid w:val="005D7C2D"/>
    <w:rsid w:val="005D7DB5"/>
    <w:rsid w:val="005D7EE6"/>
    <w:rsid w:val="005E0467"/>
    <w:rsid w:val="005E0824"/>
    <w:rsid w:val="005E088D"/>
    <w:rsid w:val="005E0A2B"/>
    <w:rsid w:val="005E0D11"/>
    <w:rsid w:val="005E1212"/>
    <w:rsid w:val="005E1EB6"/>
    <w:rsid w:val="005E2616"/>
    <w:rsid w:val="005E2807"/>
    <w:rsid w:val="005E2825"/>
    <w:rsid w:val="005E3237"/>
    <w:rsid w:val="005E3257"/>
    <w:rsid w:val="005E35C0"/>
    <w:rsid w:val="005E47A9"/>
    <w:rsid w:val="005E4A5B"/>
    <w:rsid w:val="005E560E"/>
    <w:rsid w:val="005E56CD"/>
    <w:rsid w:val="005E5803"/>
    <w:rsid w:val="005E5EFE"/>
    <w:rsid w:val="005E5F2D"/>
    <w:rsid w:val="005E7240"/>
    <w:rsid w:val="005E726B"/>
    <w:rsid w:val="005E762A"/>
    <w:rsid w:val="005E7AF5"/>
    <w:rsid w:val="005E7FE3"/>
    <w:rsid w:val="005F01F7"/>
    <w:rsid w:val="005F03E9"/>
    <w:rsid w:val="005F05DE"/>
    <w:rsid w:val="005F07EF"/>
    <w:rsid w:val="005F120D"/>
    <w:rsid w:val="005F1336"/>
    <w:rsid w:val="005F13B1"/>
    <w:rsid w:val="005F3060"/>
    <w:rsid w:val="005F3780"/>
    <w:rsid w:val="005F3B6A"/>
    <w:rsid w:val="005F3EFD"/>
    <w:rsid w:val="005F49FE"/>
    <w:rsid w:val="005F4ECB"/>
    <w:rsid w:val="005F5FAC"/>
    <w:rsid w:val="005F64DC"/>
    <w:rsid w:val="005F6A71"/>
    <w:rsid w:val="005F7282"/>
    <w:rsid w:val="005F72D8"/>
    <w:rsid w:val="005F778F"/>
    <w:rsid w:val="005F7B44"/>
    <w:rsid w:val="0060083F"/>
    <w:rsid w:val="00600E98"/>
    <w:rsid w:val="0060118E"/>
    <w:rsid w:val="006018EC"/>
    <w:rsid w:val="0060192A"/>
    <w:rsid w:val="00601966"/>
    <w:rsid w:val="006023EB"/>
    <w:rsid w:val="006025D7"/>
    <w:rsid w:val="006029C7"/>
    <w:rsid w:val="006032AF"/>
    <w:rsid w:val="006032E2"/>
    <w:rsid w:val="006033A9"/>
    <w:rsid w:val="00603A5D"/>
    <w:rsid w:val="00603AB5"/>
    <w:rsid w:val="00603ACB"/>
    <w:rsid w:val="006041E4"/>
    <w:rsid w:val="006042C3"/>
    <w:rsid w:val="006043DC"/>
    <w:rsid w:val="00604A1F"/>
    <w:rsid w:val="00604D51"/>
    <w:rsid w:val="006062B6"/>
    <w:rsid w:val="0060666C"/>
    <w:rsid w:val="00606A2D"/>
    <w:rsid w:val="00606AF8"/>
    <w:rsid w:val="00606F1E"/>
    <w:rsid w:val="00607128"/>
    <w:rsid w:val="006076B3"/>
    <w:rsid w:val="00607786"/>
    <w:rsid w:val="006078BE"/>
    <w:rsid w:val="00607D4D"/>
    <w:rsid w:val="0061022D"/>
    <w:rsid w:val="00610339"/>
    <w:rsid w:val="006104E4"/>
    <w:rsid w:val="0061056D"/>
    <w:rsid w:val="0061065C"/>
    <w:rsid w:val="0061075E"/>
    <w:rsid w:val="0061076E"/>
    <w:rsid w:val="00610B41"/>
    <w:rsid w:val="00610BB8"/>
    <w:rsid w:val="00611375"/>
    <w:rsid w:val="006114CF"/>
    <w:rsid w:val="00611622"/>
    <w:rsid w:val="00611A2A"/>
    <w:rsid w:val="00611AC2"/>
    <w:rsid w:val="00611C0D"/>
    <w:rsid w:val="006126DC"/>
    <w:rsid w:val="00612FB8"/>
    <w:rsid w:val="006130FE"/>
    <w:rsid w:val="006136E9"/>
    <w:rsid w:val="006146E6"/>
    <w:rsid w:val="00614784"/>
    <w:rsid w:val="00614F08"/>
    <w:rsid w:val="00614F6B"/>
    <w:rsid w:val="00615225"/>
    <w:rsid w:val="00615462"/>
    <w:rsid w:val="006160F8"/>
    <w:rsid w:val="006163F3"/>
    <w:rsid w:val="006164A6"/>
    <w:rsid w:val="006169EA"/>
    <w:rsid w:val="00616B10"/>
    <w:rsid w:val="006174E9"/>
    <w:rsid w:val="00617C8F"/>
    <w:rsid w:val="006201FC"/>
    <w:rsid w:val="00621204"/>
    <w:rsid w:val="00621BB4"/>
    <w:rsid w:val="00621DD6"/>
    <w:rsid w:val="0062269C"/>
    <w:rsid w:val="00622DAB"/>
    <w:rsid w:val="00622FE3"/>
    <w:rsid w:val="00623262"/>
    <w:rsid w:val="006232BB"/>
    <w:rsid w:val="006234A7"/>
    <w:rsid w:val="0062460C"/>
    <w:rsid w:val="0062485D"/>
    <w:rsid w:val="00624A5A"/>
    <w:rsid w:val="006250C8"/>
    <w:rsid w:val="00625177"/>
    <w:rsid w:val="00625689"/>
    <w:rsid w:val="006256C8"/>
    <w:rsid w:val="00626656"/>
    <w:rsid w:val="0062668A"/>
    <w:rsid w:val="00626C19"/>
    <w:rsid w:val="00626C5E"/>
    <w:rsid w:val="00626E1B"/>
    <w:rsid w:val="006277F9"/>
    <w:rsid w:val="006279D8"/>
    <w:rsid w:val="00630722"/>
    <w:rsid w:val="0063130B"/>
    <w:rsid w:val="0063174F"/>
    <w:rsid w:val="006318D7"/>
    <w:rsid w:val="006336D1"/>
    <w:rsid w:val="00634469"/>
    <w:rsid w:val="00634863"/>
    <w:rsid w:val="00634AC4"/>
    <w:rsid w:val="00635129"/>
    <w:rsid w:val="006351A0"/>
    <w:rsid w:val="00635F18"/>
    <w:rsid w:val="0063622F"/>
    <w:rsid w:val="006367A7"/>
    <w:rsid w:val="0063692D"/>
    <w:rsid w:val="006369D9"/>
    <w:rsid w:val="00636EF7"/>
    <w:rsid w:val="0063710E"/>
    <w:rsid w:val="006374D2"/>
    <w:rsid w:val="00637596"/>
    <w:rsid w:val="006375C2"/>
    <w:rsid w:val="00637BFE"/>
    <w:rsid w:val="00637CC4"/>
    <w:rsid w:val="00637CCA"/>
    <w:rsid w:val="0064019E"/>
    <w:rsid w:val="0064096D"/>
    <w:rsid w:val="006409D8"/>
    <w:rsid w:val="0064123B"/>
    <w:rsid w:val="0064137C"/>
    <w:rsid w:val="0064163B"/>
    <w:rsid w:val="00641838"/>
    <w:rsid w:val="006423D1"/>
    <w:rsid w:val="00642B5C"/>
    <w:rsid w:val="00643740"/>
    <w:rsid w:val="006439C0"/>
    <w:rsid w:val="006439D4"/>
    <w:rsid w:val="00643BB8"/>
    <w:rsid w:val="00643CC5"/>
    <w:rsid w:val="00644E06"/>
    <w:rsid w:val="0064504F"/>
    <w:rsid w:val="00645EA5"/>
    <w:rsid w:val="006460D1"/>
    <w:rsid w:val="006461A1"/>
    <w:rsid w:val="006462AB"/>
    <w:rsid w:val="00646C9E"/>
    <w:rsid w:val="00646E32"/>
    <w:rsid w:val="0064782D"/>
    <w:rsid w:val="00647E7F"/>
    <w:rsid w:val="00650610"/>
    <w:rsid w:val="006511A7"/>
    <w:rsid w:val="0065151F"/>
    <w:rsid w:val="006524DC"/>
    <w:rsid w:val="00652584"/>
    <w:rsid w:val="006530E6"/>
    <w:rsid w:val="00653B9B"/>
    <w:rsid w:val="006543B9"/>
    <w:rsid w:val="00655AF2"/>
    <w:rsid w:val="00656B88"/>
    <w:rsid w:val="0065702E"/>
    <w:rsid w:val="0065746E"/>
    <w:rsid w:val="006576FA"/>
    <w:rsid w:val="0065777F"/>
    <w:rsid w:val="00657977"/>
    <w:rsid w:val="00657A69"/>
    <w:rsid w:val="0066080B"/>
    <w:rsid w:val="006609F6"/>
    <w:rsid w:val="00660B55"/>
    <w:rsid w:val="0066119E"/>
    <w:rsid w:val="00661328"/>
    <w:rsid w:val="00661434"/>
    <w:rsid w:val="0066152E"/>
    <w:rsid w:val="006619EA"/>
    <w:rsid w:val="00661E6E"/>
    <w:rsid w:val="00662DDF"/>
    <w:rsid w:val="00662E15"/>
    <w:rsid w:val="00662E54"/>
    <w:rsid w:val="00662F0C"/>
    <w:rsid w:val="006633F5"/>
    <w:rsid w:val="00663B70"/>
    <w:rsid w:val="006641B9"/>
    <w:rsid w:val="00664650"/>
    <w:rsid w:val="006648A8"/>
    <w:rsid w:val="00664AFD"/>
    <w:rsid w:val="00664CF2"/>
    <w:rsid w:val="00664ECB"/>
    <w:rsid w:val="00664F2F"/>
    <w:rsid w:val="00665C42"/>
    <w:rsid w:val="00665EB6"/>
    <w:rsid w:val="00665F8E"/>
    <w:rsid w:val="00666D05"/>
    <w:rsid w:val="00667194"/>
    <w:rsid w:val="006671FF"/>
    <w:rsid w:val="00667C63"/>
    <w:rsid w:val="00667F96"/>
    <w:rsid w:val="00671F5D"/>
    <w:rsid w:val="0067227F"/>
    <w:rsid w:val="00673C5E"/>
    <w:rsid w:val="0067420F"/>
    <w:rsid w:val="00674928"/>
    <w:rsid w:val="006749B8"/>
    <w:rsid w:val="00674AE2"/>
    <w:rsid w:val="00674DAF"/>
    <w:rsid w:val="0067590F"/>
    <w:rsid w:val="00675C0B"/>
    <w:rsid w:val="00676B68"/>
    <w:rsid w:val="00676D6A"/>
    <w:rsid w:val="006806A8"/>
    <w:rsid w:val="006806E5"/>
    <w:rsid w:val="006813E0"/>
    <w:rsid w:val="0068255F"/>
    <w:rsid w:val="00682813"/>
    <w:rsid w:val="0068288E"/>
    <w:rsid w:val="006831DE"/>
    <w:rsid w:val="006832A9"/>
    <w:rsid w:val="00683CD3"/>
    <w:rsid w:val="00683E5A"/>
    <w:rsid w:val="00683FC6"/>
    <w:rsid w:val="006842F4"/>
    <w:rsid w:val="0068469D"/>
    <w:rsid w:val="00684913"/>
    <w:rsid w:val="00684DC8"/>
    <w:rsid w:val="00685030"/>
    <w:rsid w:val="0068642A"/>
    <w:rsid w:val="00686B3C"/>
    <w:rsid w:val="00686DD8"/>
    <w:rsid w:val="00687471"/>
    <w:rsid w:val="0069021F"/>
    <w:rsid w:val="0069058B"/>
    <w:rsid w:val="00690CAF"/>
    <w:rsid w:val="006915B8"/>
    <w:rsid w:val="0069183D"/>
    <w:rsid w:val="006920B8"/>
    <w:rsid w:val="00692691"/>
    <w:rsid w:val="0069340B"/>
    <w:rsid w:val="00693798"/>
    <w:rsid w:val="0069388D"/>
    <w:rsid w:val="006938D7"/>
    <w:rsid w:val="00694216"/>
    <w:rsid w:val="00694298"/>
    <w:rsid w:val="00694516"/>
    <w:rsid w:val="00694B75"/>
    <w:rsid w:val="00694F62"/>
    <w:rsid w:val="00695658"/>
    <w:rsid w:val="00695E58"/>
    <w:rsid w:val="00695E5A"/>
    <w:rsid w:val="0069690A"/>
    <w:rsid w:val="006971B8"/>
    <w:rsid w:val="00697577"/>
    <w:rsid w:val="00697A92"/>
    <w:rsid w:val="006A00CF"/>
    <w:rsid w:val="006A0BE6"/>
    <w:rsid w:val="006A0C1D"/>
    <w:rsid w:val="006A0E68"/>
    <w:rsid w:val="006A0F6C"/>
    <w:rsid w:val="006A12C3"/>
    <w:rsid w:val="006A18BC"/>
    <w:rsid w:val="006A1A22"/>
    <w:rsid w:val="006A1BA0"/>
    <w:rsid w:val="006A1BC8"/>
    <w:rsid w:val="006A2240"/>
    <w:rsid w:val="006A32BB"/>
    <w:rsid w:val="006A3616"/>
    <w:rsid w:val="006A3BAE"/>
    <w:rsid w:val="006A483C"/>
    <w:rsid w:val="006A5D2C"/>
    <w:rsid w:val="006A6084"/>
    <w:rsid w:val="006A65AE"/>
    <w:rsid w:val="006A74DB"/>
    <w:rsid w:val="006A769C"/>
    <w:rsid w:val="006B070F"/>
    <w:rsid w:val="006B10FE"/>
    <w:rsid w:val="006B1759"/>
    <w:rsid w:val="006B1CFD"/>
    <w:rsid w:val="006B2762"/>
    <w:rsid w:val="006B2E49"/>
    <w:rsid w:val="006B311F"/>
    <w:rsid w:val="006B3216"/>
    <w:rsid w:val="006B3469"/>
    <w:rsid w:val="006B4104"/>
    <w:rsid w:val="006B41AE"/>
    <w:rsid w:val="006B5F18"/>
    <w:rsid w:val="006B63ED"/>
    <w:rsid w:val="006B6732"/>
    <w:rsid w:val="006B69FE"/>
    <w:rsid w:val="006B6B3D"/>
    <w:rsid w:val="006B6B3F"/>
    <w:rsid w:val="006B7171"/>
    <w:rsid w:val="006B773F"/>
    <w:rsid w:val="006B79B9"/>
    <w:rsid w:val="006B79EB"/>
    <w:rsid w:val="006C00EE"/>
    <w:rsid w:val="006C0410"/>
    <w:rsid w:val="006C0796"/>
    <w:rsid w:val="006C07F3"/>
    <w:rsid w:val="006C0922"/>
    <w:rsid w:val="006C09BE"/>
    <w:rsid w:val="006C0D5F"/>
    <w:rsid w:val="006C1756"/>
    <w:rsid w:val="006C185F"/>
    <w:rsid w:val="006C18B8"/>
    <w:rsid w:val="006C1B23"/>
    <w:rsid w:val="006C2095"/>
    <w:rsid w:val="006C21BA"/>
    <w:rsid w:val="006C26D9"/>
    <w:rsid w:val="006C2744"/>
    <w:rsid w:val="006C2B53"/>
    <w:rsid w:val="006C2F02"/>
    <w:rsid w:val="006C3283"/>
    <w:rsid w:val="006C4024"/>
    <w:rsid w:val="006C464D"/>
    <w:rsid w:val="006C5089"/>
    <w:rsid w:val="006C5DCB"/>
    <w:rsid w:val="006C6597"/>
    <w:rsid w:val="006C6692"/>
    <w:rsid w:val="006C6C29"/>
    <w:rsid w:val="006C6CFB"/>
    <w:rsid w:val="006C6E3B"/>
    <w:rsid w:val="006C6F76"/>
    <w:rsid w:val="006C6F85"/>
    <w:rsid w:val="006C75F6"/>
    <w:rsid w:val="006C7ED0"/>
    <w:rsid w:val="006D0601"/>
    <w:rsid w:val="006D07D5"/>
    <w:rsid w:val="006D15ED"/>
    <w:rsid w:val="006D1648"/>
    <w:rsid w:val="006D1EE7"/>
    <w:rsid w:val="006D248D"/>
    <w:rsid w:val="006D25DC"/>
    <w:rsid w:val="006D2A05"/>
    <w:rsid w:val="006D2C1A"/>
    <w:rsid w:val="006D2C5C"/>
    <w:rsid w:val="006D3FE2"/>
    <w:rsid w:val="006D441B"/>
    <w:rsid w:val="006D50DE"/>
    <w:rsid w:val="006D5AF9"/>
    <w:rsid w:val="006D5C50"/>
    <w:rsid w:val="006D5EA0"/>
    <w:rsid w:val="006D5F87"/>
    <w:rsid w:val="006D6395"/>
    <w:rsid w:val="006D63D4"/>
    <w:rsid w:val="006D663F"/>
    <w:rsid w:val="006D684E"/>
    <w:rsid w:val="006D6DF9"/>
    <w:rsid w:val="006D758D"/>
    <w:rsid w:val="006D76EA"/>
    <w:rsid w:val="006E0A11"/>
    <w:rsid w:val="006E160C"/>
    <w:rsid w:val="006E2A27"/>
    <w:rsid w:val="006E2CCE"/>
    <w:rsid w:val="006E35C5"/>
    <w:rsid w:val="006E36EF"/>
    <w:rsid w:val="006E3958"/>
    <w:rsid w:val="006E3DB3"/>
    <w:rsid w:val="006E3EB0"/>
    <w:rsid w:val="006E4197"/>
    <w:rsid w:val="006E432F"/>
    <w:rsid w:val="006E46EA"/>
    <w:rsid w:val="006E4A17"/>
    <w:rsid w:val="006E4BEC"/>
    <w:rsid w:val="006E4FD7"/>
    <w:rsid w:val="006E554C"/>
    <w:rsid w:val="006E5FAA"/>
    <w:rsid w:val="006E66DB"/>
    <w:rsid w:val="006E6A7B"/>
    <w:rsid w:val="006E6CD4"/>
    <w:rsid w:val="006E78D3"/>
    <w:rsid w:val="006F0687"/>
    <w:rsid w:val="006F0E5D"/>
    <w:rsid w:val="006F27FB"/>
    <w:rsid w:val="006F2888"/>
    <w:rsid w:val="006F291E"/>
    <w:rsid w:val="006F2C5B"/>
    <w:rsid w:val="006F32A6"/>
    <w:rsid w:val="006F3DC5"/>
    <w:rsid w:val="006F47E2"/>
    <w:rsid w:val="006F5B72"/>
    <w:rsid w:val="006F5F4A"/>
    <w:rsid w:val="006F5FEA"/>
    <w:rsid w:val="006F6081"/>
    <w:rsid w:val="006F60D4"/>
    <w:rsid w:val="006F75BC"/>
    <w:rsid w:val="006F7C1D"/>
    <w:rsid w:val="006F7EB5"/>
    <w:rsid w:val="00700294"/>
    <w:rsid w:val="007005D7"/>
    <w:rsid w:val="00700718"/>
    <w:rsid w:val="00700817"/>
    <w:rsid w:val="00700994"/>
    <w:rsid w:val="0070130D"/>
    <w:rsid w:val="00701723"/>
    <w:rsid w:val="007018FB"/>
    <w:rsid w:val="0070255D"/>
    <w:rsid w:val="00702996"/>
    <w:rsid w:val="007029DD"/>
    <w:rsid w:val="00702A69"/>
    <w:rsid w:val="00703114"/>
    <w:rsid w:val="0070331A"/>
    <w:rsid w:val="0070360D"/>
    <w:rsid w:val="0070380E"/>
    <w:rsid w:val="00704385"/>
    <w:rsid w:val="00704CED"/>
    <w:rsid w:val="0070556C"/>
    <w:rsid w:val="00705CB6"/>
    <w:rsid w:val="00705D4F"/>
    <w:rsid w:val="007064E1"/>
    <w:rsid w:val="007068EF"/>
    <w:rsid w:val="0070704B"/>
    <w:rsid w:val="00707425"/>
    <w:rsid w:val="0070782C"/>
    <w:rsid w:val="00707DED"/>
    <w:rsid w:val="00707FB7"/>
    <w:rsid w:val="00710006"/>
    <w:rsid w:val="00710A7A"/>
    <w:rsid w:val="00710CA5"/>
    <w:rsid w:val="00710E59"/>
    <w:rsid w:val="0071102B"/>
    <w:rsid w:val="0071106E"/>
    <w:rsid w:val="007115C4"/>
    <w:rsid w:val="00711BFC"/>
    <w:rsid w:val="00713038"/>
    <w:rsid w:val="00713250"/>
    <w:rsid w:val="0071346C"/>
    <w:rsid w:val="00713558"/>
    <w:rsid w:val="00713646"/>
    <w:rsid w:val="00713AA1"/>
    <w:rsid w:val="00713ABC"/>
    <w:rsid w:val="00714795"/>
    <w:rsid w:val="00714C93"/>
    <w:rsid w:val="00714CA9"/>
    <w:rsid w:val="007154E0"/>
    <w:rsid w:val="0071687C"/>
    <w:rsid w:val="00720EA1"/>
    <w:rsid w:val="00720F7C"/>
    <w:rsid w:val="00721C56"/>
    <w:rsid w:val="00721DF7"/>
    <w:rsid w:val="007224C1"/>
    <w:rsid w:val="007225F8"/>
    <w:rsid w:val="0072269A"/>
    <w:rsid w:val="00722825"/>
    <w:rsid w:val="00722CA6"/>
    <w:rsid w:val="00723EC0"/>
    <w:rsid w:val="00724178"/>
    <w:rsid w:val="007247F6"/>
    <w:rsid w:val="00724841"/>
    <w:rsid w:val="00724953"/>
    <w:rsid w:val="00725D5A"/>
    <w:rsid w:val="00726188"/>
    <w:rsid w:val="00726FFF"/>
    <w:rsid w:val="007273E2"/>
    <w:rsid w:val="0072791F"/>
    <w:rsid w:val="00727D57"/>
    <w:rsid w:val="00727E06"/>
    <w:rsid w:val="00730272"/>
    <w:rsid w:val="00730518"/>
    <w:rsid w:val="0073051E"/>
    <w:rsid w:val="00730BE7"/>
    <w:rsid w:val="0073142B"/>
    <w:rsid w:val="007324CE"/>
    <w:rsid w:val="00732D35"/>
    <w:rsid w:val="00733827"/>
    <w:rsid w:val="00733AFA"/>
    <w:rsid w:val="00733F09"/>
    <w:rsid w:val="00734044"/>
    <w:rsid w:val="00734271"/>
    <w:rsid w:val="00734594"/>
    <w:rsid w:val="007345AF"/>
    <w:rsid w:val="00734A86"/>
    <w:rsid w:val="00734CB5"/>
    <w:rsid w:val="0073570D"/>
    <w:rsid w:val="00735757"/>
    <w:rsid w:val="00735ABD"/>
    <w:rsid w:val="00736571"/>
    <w:rsid w:val="0073671F"/>
    <w:rsid w:val="007372A8"/>
    <w:rsid w:val="00737812"/>
    <w:rsid w:val="00737998"/>
    <w:rsid w:val="00737CD2"/>
    <w:rsid w:val="007402AA"/>
    <w:rsid w:val="007403DD"/>
    <w:rsid w:val="00740B1F"/>
    <w:rsid w:val="00740C8A"/>
    <w:rsid w:val="00740C9A"/>
    <w:rsid w:val="0074118E"/>
    <w:rsid w:val="007415B5"/>
    <w:rsid w:val="00741B02"/>
    <w:rsid w:val="00741C2B"/>
    <w:rsid w:val="00742952"/>
    <w:rsid w:val="00742A28"/>
    <w:rsid w:val="007430F2"/>
    <w:rsid w:val="007432C6"/>
    <w:rsid w:val="007437FC"/>
    <w:rsid w:val="00744631"/>
    <w:rsid w:val="00744D5B"/>
    <w:rsid w:val="00745009"/>
    <w:rsid w:val="007452A8"/>
    <w:rsid w:val="007452F5"/>
    <w:rsid w:val="00745483"/>
    <w:rsid w:val="00745603"/>
    <w:rsid w:val="0074578A"/>
    <w:rsid w:val="007458E8"/>
    <w:rsid w:val="0074652C"/>
    <w:rsid w:val="00746714"/>
    <w:rsid w:val="00746EAC"/>
    <w:rsid w:val="00746F1C"/>
    <w:rsid w:val="00747189"/>
    <w:rsid w:val="007472BF"/>
    <w:rsid w:val="007476A4"/>
    <w:rsid w:val="00747774"/>
    <w:rsid w:val="0075073E"/>
    <w:rsid w:val="00750DC5"/>
    <w:rsid w:val="00751A3E"/>
    <w:rsid w:val="00751A93"/>
    <w:rsid w:val="00752002"/>
    <w:rsid w:val="00752528"/>
    <w:rsid w:val="007528AC"/>
    <w:rsid w:val="00752F5D"/>
    <w:rsid w:val="00753A61"/>
    <w:rsid w:val="00755431"/>
    <w:rsid w:val="007563DD"/>
    <w:rsid w:val="007571D9"/>
    <w:rsid w:val="0075748B"/>
    <w:rsid w:val="00757667"/>
    <w:rsid w:val="00760250"/>
    <w:rsid w:val="007602F3"/>
    <w:rsid w:val="0076147E"/>
    <w:rsid w:val="00761B4B"/>
    <w:rsid w:val="007625B4"/>
    <w:rsid w:val="00762B19"/>
    <w:rsid w:val="00762BE8"/>
    <w:rsid w:val="00762D6B"/>
    <w:rsid w:val="00763C32"/>
    <w:rsid w:val="00764733"/>
    <w:rsid w:val="007649E0"/>
    <w:rsid w:val="0076588F"/>
    <w:rsid w:val="007662B2"/>
    <w:rsid w:val="00766395"/>
    <w:rsid w:val="0076677D"/>
    <w:rsid w:val="0076699D"/>
    <w:rsid w:val="00766CF8"/>
    <w:rsid w:val="00767102"/>
    <w:rsid w:val="007672B8"/>
    <w:rsid w:val="007673C2"/>
    <w:rsid w:val="00767714"/>
    <w:rsid w:val="00767AD3"/>
    <w:rsid w:val="00770513"/>
    <w:rsid w:val="00770CD4"/>
    <w:rsid w:val="00770D66"/>
    <w:rsid w:val="00771469"/>
    <w:rsid w:val="0077220D"/>
    <w:rsid w:val="007726DF"/>
    <w:rsid w:val="00772863"/>
    <w:rsid w:val="0077317B"/>
    <w:rsid w:val="007735C7"/>
    <w:rsid w:val="00773716"/>
    <w:rsid w:val="00773CE0"/>
    <w:rsid w:val="00773CEB"/>
    <w:rsid w:val="00773F0F"/>
    <w:rsid w:val="007740BF"/>
    <w:rsid w:val="0077443F"/>
    <w:rsid w:val="00774EE3"/>
    <w:rsid w:val="007751C1"/>
    <w:rsid w:val="00775287"/>
    <w:rsid w:val="00775447"/>
    <w:rsid w:val="00775604"/>
    <w:rsid w:val="007757D1"/>
    <w:rsid w:val="007757D6"/>
    <w:rsid w:val="00775FB5"/>
    <w:rsid w:val="0077612A"/>
    <w:rsid w:val="007763CB"/>
    <w:rsid w:val="00776404"/>
    <w:rsid w:val="00776656"/>
    <w:rsid w:val="00776F7E"/>
    <w:rsid w:val="00777281"/>
    <w:rsid w:val="00777A2B"/>
    <w:rsid w:val="00777F1D"/>
    <w:rsid w:val="00780166"/>
    <w:rsid w:val="007804EB"/>
    <w:rsid w:val="0078050A"/>
    <w:rsid w:val="007807CF"/>
    <w:rsid w:val="007809D4"/>
    <w:rsid w:val="007812AE"/>
    <w:rsid w:val="0078184F"/>
    <w:rsid w:val="00782023"/>
    <w:rsid w:val="00782529"/>
    <w:rsid w:val="00782C90"/>
    <w:rsid w:val="00782FAD"/>
    <w:rsid w:val="00783C02"/>
    <w:rsid w:val="00783E7A"/>
    <w:rsid w:val="00784058"/>
    <w:rsid w:val="007845E4"/>
    <w:rsid w:val="007849FC"/>
    <w:rsid w:val="007850E8"/>
    <w:rsid w:val="007861AB"/>
    <w:rsid w:val="007861B4"/>
    <w:rsid w:val="0078673A"/>
    <w:rsid w:val="007870D9"/>
    <w:rsid w:val="00787969"/>
    <w:rsid w:val="00787BA3"/>
    <w:rsid w:val="00787CD6"/>
    <w:rsid w:val="00790602"/>
    <w:rsid w:val="00790BC0"/>
    <w:rsid w:val="00790DA7"/>
    <w:rsid w:val="0079183C"/>
    <w:rsid w:val="00791B96"/>
    <w:rsid w:val="00791C0F"/>
    <w:rsid w:val="00791C3D"/>
    <w:rsid w:val="00791E7F"/>
    <w:rsid w:val="00791F40"/>
    <w:rsid w:val="0079206F"/>
    <w:rsid w:val="0079236D"/>
    <w:rsid w:val="00792386"/>
    <w:rsid w:val="00792483"/>
    <w:rsid w:val="007939CB"/>
    <w:rsid w:val="00793BD4"/>
    <w:rsid w:val="00793E68"/>
    <w:rsid w:val="007949FE"/>
    <w:rsid w:val="00794B00"/>
    <w:rsid w:val="00794DA9"/>
    <w:rsid w:val="00794F86"/>
    <w:rsid w:val="0079530A"/>
    <w:rsid w:val="00795956"/>
    <w:rsid w:val="007959C9"/>
    <w:rsid w:val="00795D22"/>
    <w:rsid w:val="00795D9B"/>
    <w:rsid w:val="00795E39"/>
    <w:rsid w:val="00795E8F"/>
    <w:rsid w:val="0079620D"/>
    <w:rsid w:val="0079670D"/>
    <w:rsid w:val="00796CD9"/>
    <w:rsid w:val="00796D1F"/>
    <w:rsid w:val="00796DED"/>
    <w:rsid w:val="00797169"/>
    <w:rsid w:val="007973D1"/>
    <w:rsid w:val="00797AD5"/>
    <w:rsid w:val="00797D1C"/>
    <w:rsid w:val="007A0143"/>
    <w:rsid w:val="007A0FC2"/>
    <w:rsid w:val="007A111D"/>
    <w:rsid w:val="007A181C"/>
    <w:rsid w:val="007A188A"/>
    <w:rsid w:val="007A272C"/>
    <w:rsid w:val="007A3000"/>
    <w:rsid w:val="007A38B8"/>
    <w:rsid w:val="007A3E3D"/>
    <w:rsid w:val="007A3F3D"/>
    <w:rsid w:val="007A4077"/>
    <w:rsid w:val="007A4146"/>
    <w:rsid w:val="007A4485"/>
    <w:rsid w:val="007A45AB"/>
    <w:rsid w:val="007A492E"/>
    <w:rsid w:val="007A4F1F"/>
    <w:rsid w:val="007A4F77"/>
    <w:rsid w:val="007A518A"/>
    <w:rsid w:val="007A598A"/>
    <w:rsid w:val="007A6222"/>
    <w:rsid w:val="007A65D7"/>
    <w:rsid w:val="007A6AB5"/>
    <w:rsid w:val="007A7D05"/>
    <w:rsid w:val="007A7E3F"/>
    <w:rsid w:val="007B0270"/>
    <w:rsid w:val="007B04F4"/>
    <w:rsid w:val="007B0544"/>
    <w:rsid w:val="007B0799"/>
    <w:rsid w:val="007B09D2"/>
    <w:rsid w:val="007B0B18"/>
    <w:rsid w:val="007B2733"/>
    <w:rsid w:val="007B274F"/>
    <w:rsid w:val="007B27C0"/>
    <w:rsid w:val="007B2DCF"/>
    <w:rsid w:val="007B2F83"/>
    <w:rsid w:val="007B31BE"/>
    <w:rsid w:val="007B3E1B"/>
    <w:rsid w:val="007B3F30"/>
    <w:rsid w:val="007B449D"/>
    <w:rsid w:val="007B4F1F"/>
    <w:rsid w:val="007B5A93"/>
    <w:rsid w:val="007B5F99"/>
    <w:rsid w:val="007B63EF"/>
    <w:rsid w:val="007B6A85"/>
    <w:rsid w:val="007B73D7"/>
    <w:rsid w:val="007B76C0"/>
    <w:rsid w:val="007B7DAB"/>
    <w:rsid w:val="007C0218"/>
    <w:rsid w:val="007C06FE"/>
    <w:rsid w:val="007C0BFC"/>
    <w:rsid w:val="007C13FE"/>
    <w:rsid w:val="007C149F"/>
    <w:rsid w:val="007C1A4F"/>
    <w:rsid w:val="007C20DF"/>
    <w:rsid w:val="007C2432"/>
    <w:rsid w:val="007C259E"/>
    <w:rsid w:val="007C3258"/>
    <w:rsid w:val="007C35F8"/>
    <w:rsid w:val="007C3B76"/>
    <w:rsid w:val="007C3D0A"/>
    <w:rsid w:val="007C437F"/>
    <w:rsid w:val="007C445F"/>
    <w:rsid w:val="007C4BC0"/>
    <w:rsid w:val="007C4F7E"/>
    <w:rsid w:val="007C5649"/>
    <w:rsid w:val="007C58F4"/>
    <w:rsid w:val="007C5C92"/>
    <w:rsid w:val="007C65F7"/>
    <w:rsid w:val="007C685D"/>
    <w:rsid w:val="007C72EB"/>
    <w:rsid w:val="007C7339"/>
    <w:rsid w:val="007D0094"/>
    <w:rsid w:val="007D03B4"/>
    <w:rsid w:val="007D0F1E"/>
    <w:rsid w:val="007D1249"/>
    <w:rsid w:val="007D1659"/>
    <w:rsid w:val="007D2E73"/>
    <w:rsid w:val="007D2F4C"/>
    <w:rsid w:val="007D397A"/>
    <w:rsid w:val="007D3CAA"/>
    <w:rsid w:val="007D3FDD"/>
    <w:rsid w:val="007D4045"/>
    <w:rsid w:val="007D425B"/>
    <w:rsid w:val="007D4535"/>
    <w:rsid w:val="007D49EC"/>
    <w:rsid w:val="007D5567"/>
    <w:rsid w:val="007D580B"/>
    <w:rsid w:val="007D5926"/>
    <w:rsid w:val="007D5D63"/>
    <w:rsid w:val="007D5DE2"/>
    <w:rsid w:val="007D6BF8"/>
    <w:rsid w:val="007D6EEE"/>
    <w:rsid w:val="007D790E"/>
    <w:rsid w:val="007D7F77"/>
    <w:rsid w:val="007E0689"/>
    <w:rsid w:val="007E0816"/>
    <w:rsid w:val="007E0AF8"/>
    <w:rsid w:val="007E0C2D"/>
    <w:rsid w:val="007E17B1"/>
    <w:rsid w:val="007E3ADB"/>
    <w:rsid w:val="007E3D34"/>
    <w:rsid w:val="007E4310"/>
    <w:rsid w:val="007E45A4"/>
    <w:rsid w:val="007E497B"/>
    <w:rsid w:val="007E526A"/>
    <w:rsid w:val="007E5F0E"/>
    <w:rsid w:val="007E5F64"/>
    <w:rsid w:val="007E6376"/>
    <w:rsid w:val="007E6938"/>
    <w:rsid w:val="007E6B65"/>
    <w:rsid w:val="007E6C57"/>
    <w:rsid w:val="007E6ED4"/>
    <w:rsid w:val="007E7587"/>
    <w:rsid w:val="007E7D93"/>
    <w:rsid w:val="007F018C"/>
    <w:rsid w:val="007F0F28"/>
    <w:rsid w:val="007F1858"/>
    <w:rsid w:val="007F1ADC"/>
    <w:rsid w:val="007F1F40"/>
    <w:rsid w:val="007F20C3"/>
    <w:rsid w:val="007F2317"/>
    <w:rsid w:val="007F2D69"/>
    <w:rsid w:val="007F320A"/>
    <w:rsid w:val="007F3258"/>
    <w:rsid w:val="007F35DB"/>
    <w:rsid w:val="007F45F1"/>
    <w:rsid w:val="007F4EA3"/>
    <w:rsid w:val="007F4FB3"/>
    <w:rsid w:val="007F5134"/>
    <w:rsid w:val="007F543B"/>
    <w:rsid w:val="007F5862"/>
    <w:rsid w:val="007F5E84"/>
    <w:rsid w:val="007F5FE0"/>
    <w:rsid w:val="007F6049"/>
    <w:rsid w:val="007F6D4C"/>
    <w:rsid w:val="007F6E93"/>
    <w:rsid w:val="007F6FB4"/>
    <w:rsid w:val="007F7B70"/>
    <w:rsid w:val="007F7C18"/>
    <w:rsid w:val="007F7D59"/>
    <w:rsid w:val="007F7EB7"/>
    <w:rsid w:val="007F7FBB"/>
    <w:rsid w:val="008002C8"/>
    <w:rsid w:val="008005ED"/>
    <w:rsid w:val="008005F9"/>
    <w:rsid w:val="00800A9D"/>
    <w:rsid w:val="008017FC"/>
    <w:rsid w:val="00801EC2"/>
    <w:rsid w:val="00802FC2"/>
    <w:rsid w:val="0080339B"/>
    <w:rsid w:val="008035BD"/>
    <w:rsid w:val="0080393C"/>
    <w:rsid w:val="008039F2"/>
    <w:rsid w:val="008043F3"/>
    <w:rsid w:val="008047AB"/>
    <w:rsid w:val="00804DD2"/>
    <w:rsid w:val="00804E41"/>
    <w:rsid w:val="00804E6A"/>
    <w:rsid w:val="00805066"/>
    <w:rsid w:val="0080541F"/>
    <w:rsid w:val="0080544D"/>
    <w:rsid w:val="0080583B"/>
    <w:rsid w:val="008059D5"/>
    <w:rsid w:val="00806094"/>
    <w:rsid w:val="008061AA"/>
    <w:rsid w:val="008063F2"/>
    <w:rsid w:val="00806D30"/>
    <w:rsid w:val="00807AA8"/>
    <w:rsid w:val="00807FC4"/>
    <w:rsid w:val="0081053D"/>
    <w:rsid w:val="00810E42"/>
    <w:rsid w:val="00812996"/>
    <w:rsid w:val="00812CCD"/>
    <w:rsid w:val="00812D26"/>
    <w:rsid w:val="00812F5E"/>
    <w:rsid w:val="00813389"/>
    <w:rsid w:val="00813771"/>
    <w:rsid w:val="00813AA7"/>
    <w:rsid w:val="00813F6B"/>
    <w:rsid w:val="008142D2"/>
    <w:rsid w:val="00814331"/>
    <w:rsid w:val="008147DC"/>
    <w:rsid w:val="00814D79"/>
    <w:rsid w:val="008154E7"/>
    <w:rsid w:val="008159D3"/>
    <w:rsid w:val="00815AB6"/>
    <w:rsid w:val="0081612E"/>
    <w:rsid w:val="00816613"/>
    <w:rsid w:val="0081675A"/>
    <w:rsid w:val="00816AF6"/>
    <w:rsid w:val="008170FE"/>
    <w:rsid w:val="008171F9"/>
    <w:rsid w:val="00817453"/>
    <w:rsid w:val="008174E7"/>
    <w:rsid w:val="00817D5F"/>
    <w:rsid w:val="00820302"/>
    <w:rsid w:val="00820631"/>
    <w:rsid w:val="00820A0C"/>
    <w:rsid w:val="00821195"/>
    <w:rsid w:val="008214B4"/>
    <w:rsid w:val="008219A7"/>
    <w:rsid w:val="00822225"/>
    <w:rsid w:val="00822AA2"/>
    <w:rsid w:val="00823807"/>
    <w:rsid w:val="008239BF"/>
    <w:rsid w:val="00823B13"/>
    <w:rsid w:val="00823B4F"/>
    <w:rsid w:val="00823C4F"/>
    <w:rsid w:val="00824541"/>
    <w:rsid w:val="00824A2C"/>
    <w:rsid w:val="00824C58"/>
    <w:rsid w:val="00825185"/>
    <w:rsid w:val="008254F0"/>
    <w:rsid w:val="00825F58"/>
    <w:rsid w:val="008263C5"/>
    <w:rsid w:val="0082657F"/>
    <w:rsid w:val="00826AFC"/>
    <w:rsid w:val="00826CE6"/>
    <w:rsid w:val="00826D1E"/>
    <w:rsid w:val="00826E41"/>
    <w:rsid w:val="00827928"/>
    <w:rsid w:val="00827F03"/>
    <w:rsid w:val="00830346"/>
    <w:rsid w:val="00831218"/>
    <w:rsid w:val="008317A5"/>
    <w:rsid w:val="00831C96"/>
    <w:rsid w:val="00832121"/>
    <w:rsid w:val="008322BD"/>
    <w:rsid w:val="008323B6"/>
    <w:rsid w:val="008323B8"/>
    <w:rsid w:val="00832746"/>
    <w:rsid w:val="0083295A"/>
    <w:rsid w:val="008331C1"/>
    <w:rsid w:val="00833BD5"/>
    <w:rsid w:val="00833BFE"/>
    <w:rsid w:val="00833C45"/>
    <w:rsid w:val="0083415E"/>
    <w:rsid w:val="008345B9"/>
    <w:rsid w:val="00835071"/>
    <w:rsid w:val="0083519C"/>
    <w:rsid w:val="00835356"/>
    <w:rsid w:val="00835489"/>
    <w:rsid w:val="008359C1"/>
    <w:rsid w:val="008359F4"/>
    <w:rsid w:val="00835FDF"/>
    <w:rsid w:val="008367E3"/>
    <w:rsid w:val="00836F0F"/>
    <w:rsid w:val="00836F14"/>
    <w:rsid w:val="0083723E"/>
    <w:rsid w:val="00837F47"/>
    <w:rsid w:val="008400D0"/>
    <w:rsid w:val="008404D0"/>
    <w:rsid w:val="00840A7C"/>
    <w:rsid w:val="00840E39"/>
    <w:rsid w:val="00841717"/>
    <w:rsid w:val="0084180E"/>
    <w:rsid w:val="00841C04"/>
    <w:rsid w:val="00841C22"/>
    <w:rsid w:val="0084216D"/>
    <w:rsid w:val="008427B6"/>
    <w:rsid w:val="008428D2"/>
    <w:rsid w:val="00842A50"/>
    <w:rsid w:val="00843783"/>
    <w:rsid w:val="00843EBB"/>
    <w:rsid w:val="00843FD8"/>
    <w:rsid w:val="0084448B"/>
    <w:rsid w:val="0084532E"/>
    <w:rsid w:val="0084533B"/>
    <w:rsid w:val="0084537D"/>
    <w:rsid w:val="00846496"/>
    <w:rsid w:val="0084701B"/>
    <w:rsid w:val="00847679"/>
    <w:rsid w:val="00847E4D"/>
    <w:rsid w:val="00850638"/>
    <w:rsid w:val="0085140A"/>
    <w:rsid w:val="00851580"/>
    <w:rsid w:val="00851BCC"/>
    <w:rsid w:val="008533C7"/>
    <w:rsid w:val="00854698"/>
    <w:rsid w:val="00854908"/>
    <w:rsid w:val="008549E8"/>
    <w:rsid w:val="00854D85"/>
    <w:rsid w:val="0085501C"/>
    <w:rsid w:val="008554F0"/>
    <w:rsid w:val="008560D4"/>
    <w:rsid w:val="00856166"/>
    <w:rsid w:val="008566B9"/>
    <w:rsid w:val="008574C0"/>
    <w:rsid w:val="0086074C"/>
    <w:rsid w:val="00860A2B"/>
    <w:rsid w:val="00861024"/>
    <w:rsid w:val="00861879"/>
    <w:rsid w:val="00861969"/>
    <w:rsid w:val="008621A4"/>
    <w:rsid w:val="00862573"/>
    <w:rsid w:val="00863189"/>
    <w:rsid w:val="00863263"/>
    <w:rsid w:val="00863409"/>
    <w:rsid w:val="00863426"/>
    <w:rsid w:val="008636D1"/>
    <w:rsid w:val="00863823"/>
    <w:rsid w:val="00863D38"/>
    <w:rsid w:val="00864165"/>
    <w:rsid w:val="0086435E"/>
    <w:rsid w:val="00864B31"/>
    <w:rsid w:val="00864BCA"/>
    <w:rsid w:val="008651D4"/>
    <w:rsid w:val="008651F0"/>
    <w:rsid w:val="008657AB"/>
    <w:rsid w:val="00865A9E"/>
    <w:rsid w:val="0086635D"/>
    <w:rsid w:val="0086647B"/>
    <w:rsid w:val="00866AD3"/>
    <w:rsid w:val="00867124"/>
    <w:rsid w:val="00867667"/>
    <w:rsid w:val="00867767"/>
    <w:rsid w:val="008706EE"/>
    <w:rsid w:val="00870F6C"/>
    <w:rsid w:val="008711FA"/>
    <w:rsid w:val="00872254"/>
    <w:rsid w:val="008730D1"/>
    <w:rsid w:val="00873141"/>
    <w:rsid w:val="00873203"/>
    <w:rsid w:val="008732B6"/>
    <w:rsid w:val="00873E99"/>
    <w:rsid w:val="00873EC1"/>
    <w:rsid w:val="008746FF"/>
    <w:rsid w:val="00874795"/>
    <w:rsid w:val="008755D0"/>
    <w:rsid w:val="00875649"/>
    <w:rsid w:val="00876175"/>
    <w:rsid w:val="00876691"/>
    <w:rsid w:val="00876BAC"/>
    <w:rsid w:val="00876E3F"/>
    <w:rsid w:val="00876F7B"/>
    <w:rsid w:val="008770E8"/>
    <w:rsid w:val="00880ED4"/>
    <w:rsid w:val="00881D5C"/>
    <w:rsid w:val="00881EE2"/>
    <w:rsid w:val="00882215"/>
    <w:rsid w:val="00882B36"/>
    <w:rsid w:val="0088336F"/>
    <w:rsid w:val="00883841"/>
    <w:rsid w:val="008838CE"/>
    <w:rsid w:val="008840FB"/>
    <w:rsid w:val="00884B59"/>
    <w:rsid w:val="008850E8"/>
    <w:rsid w:val="00885CF2"/>
    <w:rsid w:val="008862E2"/>
    <w:rsid w:val="008864B2"/>
    <w:rsid w:val="008865E6"/>
    <w:rsid w:val="008869F6"/>
    <w:rsid w:val="00886E3C"/>
    <w:rsid w:val="00886E66"/>
    <w:rsid w:val="00886FB9"/>
    <w:rsid w:val="00887A63"/>
    <w:rsid w:val="00887DA3"/>
    <w:rsid w:val="0089077E"/>
    <w:rsid w:val="00890CC8"/>
    <w:rsid w:val="008911C7"/>
    <w:rsid w:val="00891D04"/>
    <w:rsid w:val="00892699"/>
    <w:rsid w:val="00892E3A"/>
    <w:rsid w:val="00893584"/>
    <w:rsid w:val="008939E9"/>
    <w:rsid w:val="00893DEE"/>
    <w:rsid w:val="00894408"/>
    <w:rsid w:val="00894871"/>
    <w:rsid w:val="00894987"/>
    <w:rsid w:val="00894B76"/>
    <w:rsid w:val="008956F6"/>
    <w:rsid w:val="00895706"/>
    <w:rsid w:val="00895A1C"/>
    <w:rsid w:val="00895FB4"/>
    <w:rsid w:val="00895FEB"/>
    <w:rsid w:val="00896527"/>
    <w:rsid w:val="00896684"/>
    <w:rsid w:val="00896746"/>
    <w:rsid w:val="00896C3F"/>
    <w:rsid w:val="008975F7"/>
    <w:rsid w:val="00897922"/>
    <w:rsid w:val="008A064E"/>
    <w:rsid w:val="008A0B0B"/>
    <w:rsid w:val="008A0E64"/>
    <w:rsid w:val="008A0F96"/>
    <w:rsid w:val="008A121F"/>
    <w:rsid w:val="008A1654"/>
    <w:rsid w:val="008A1771"/>
    <w:rsid w:val="008A1B69"/>
    <w:rsid w:val="008A1DF8"/>
    <w:rsid w:val="008A29C1"/>
    <w:rsid w:val="008A4A33"/>
    <w:rsid w:val="008A4F01"/>
    <w:rsid w:val="008A5A00"/>
    <w:rsid w:val="008A5C9B"/>
    <w:rsid w:val="008A6807"/>
    <w:rsid w:val="008A6C42"/>
    <w:rsid w:val="008A6EC9"/>
    <w:rsid w:val="008A7971"/>
    <w:rsid w:val="008B0505"/>
    <w:rsid w:val="008B0672"/>
    <w:rsid w:val="008B0D09"/>
    <w:rsid w:val="008B120F"/>
    <w:rsid w:val="008B12C3"/>
    <w:rsid w:val="008B13D1"/>
    <w:rsid w:val="008B14C7"/>
    <w:rsid w:val="008B1BD6"/>
    <w:rsid w:val="008B2B03"/>
    <w:rsid w:val="008B32DE"/>
    <w:rsid w:val="008B33F4"/>
    <w:rsid w:val="008B342B"/>
    <w:rsid w:val="008B5084"/>
    <w:rsid w:val="008B5316"/>
    <w:rsid w:val="008B5770"/>
    <w:rsid w:val="008B586F"/>
    <w:rsid w:val="008B5EFD"/>
    <w:rsid w:val="008B6CC5"/>
    <w:rsid w:val="008B6FC6"/>
    <w:rsid w:val="008B7469"/>
    <w:rsid w:val="008C01A2"/>
    <w:rsid w:val="008C1346"/>
    <w:rsid w:val="008C15AC"/>
    <w:rsid w:val="008C19C1"/>
    <w:rsid w:val="008C1B3B"/>
    <w:rsid w:val="008C1DF0"/>
    <w:rsid w:val="008C2F0E"/>
    <w:rsid w:val="008C3760"/>
    <w:rsid w:val="008C3985"/>
    <w:rsid w:val="008C47E9"/>
    <w:rsid w:val="008C4FE8"/>
    <w:rsid w:val="008C5D38"/>
    <w:rsid w:val="008C6B96"/>
    <w:rsid w:val="008C6C54"/>
    <w:rsid w:val="008C7175"/>
    <w:rsid w:val="008C72CB"/>
    <w:rsid w:val="008C7EB7"/>
    <w:rsid w:val="008D00F2"/>
    <w:rsid w:val="008D0336"/>
    <w:rsid w:val="008D05B1"/>
    <w:rsid w:val="008D1942"/>
    <w:rsid w:val="008D29A3"/>
    <w:rsid w:val="008D3C14"/>
    <w:rsid w:val="008D3DB1"/>
    <w:rsid w:val="008D4564"/>
    <w:rsid w:val="008D4930"/>
    <w:rsid w:val="008D4A1B"/>
    <w:rsid w:val="008D5E1C"/>
    <w:rsid w:val="008D5F73"/>
    <w:rsid w:val="008D667F"/>
    <w:rsid w:val="008D6B31"/>
    <w:rsid w:val="008D6EBF"/>
    <w:rsid w:val="008D6EC4"/>
    <w:rsid w:val="008D7108"/>
    <w:rsid w:val="008D75FC"/>
    <w:rsid w:val="008E020F"/>
    <w:rsid w:val="008E0416"/>
    <w:rsid w:val="008E06DE"/>
    <w:rsid w:val="008E0B80"/>
    <w:rsid w:val="008E10B7"/>
    <w:rsid w:val="008E16E0"/>
    <w:rsid w:val="008E291A"/>
    <w:rsid w:val="008E2D23"/>
    <w:rsid w:val="008E31D0"/>
    <w:rsid w:val="008E362D"/>
    <w:rsid w:val="008E42E4"/>
    <w:rsid w:val="008E495A"/>
    <w:rsid w:val="008E4BF2"/>
    <w:rsid w:val="008E4E41"/>
    <w:rsid w:val="008E5A3A"/>
    <w:rsid w:val="008E5DC2"/>
    <w:rsid w:val="008E61A7"/>
    <w:rsid w:val="008E7306"/>
    <w:rsid w:val="008E7649"/>
    <w:rsid w:val="008E77C8"/>
    <w:rsid w:val="008E7912"/>
    <w:rsid w:val="008E7A03"/>
    <w:rsid w:val="008E7BB2"/>
    <w:rsid w:val="008E7D01"/>
    <w:rsid w:val="008F00C9"/>
    <w:rsid w:val="008F1052"/>
    <w:rsid w:val="008F12D9"/>
    <w:rsid w:val="008F1514"/>
    <w:rsid w:val="008F15FF"/>
    <w:rsid w:val="008F1A97"/>
    <w:rsid w:val="008F1EF2"/>
    <w:rsid w:val="008F20E9"/>
    <w:rsid w:val="008F245A"/>
    <w:rsid w:val="008F24E3"/>
    <w:rsid w:val="008F269D"/>
    <w:rsid w:val="008F2B69"/>
    <w:rsid w:val="008F2D00"/>
    <w:rsid w:val="008F3208"/>
    <w:rsid w:val="008F3816"/>
    <w:rsid w:val="008F3A41"/>
    <w:rsid w:val="008F427F"/>
    <w:rsid w:val="008F45AF"/>
    <w:rsid w:val="008F4E59"/>
    <w:rsid w:val="008F51BE"/>
    <w:rsid w:val="008F5E7D"/>
    <w:rsid w:val="008F6342"/>
    <w:rsid w:val="008F68D3"/>
    <w:rsid w:val="008F6BCF"/>
    <w:rsid w:val="008F7307"/>
    <w:rsid w:val="008F7503"/>
    <w:rsid w:val="008F7BE1"/>
    <w:rsid w:val="008F7D3A"/>
    <w:rsid w:val="008F7F77"/>
    <w:rsid w:val="00900220"/>
    <w:rsid w:val="00900573"/>
    <w:rsid w:val="009005B4"/>
    <w:rsid w:val="009005BF"/>
    <w:rsid w:val="00900979"/>
    <w:rsid w:val="00900C56"/>
    <w:rsid w:val="00900E7E"/>
    <w:rsid w:val="0090102D"/>
    <w:rsid w:val="009010E4"/>
    <w:rsid w:val="009025FC"/>
    <w:rsid w:val="0090372B"/>
    <w:rsid w:val="0090372D"/>
    <w:rsid w:val="009037E9"/>
    <w:rsid w:val="009039F8"/>
    <w:rsid w:val="00903A63"/>
    <w:rsid w:val="00903A76"/>
    <w:rsid w:val="00904349"/>
    <w:rsid w:val="0090469D"/>
    <w:rsid w:val="009048A7"/>
    <w:rsid w:val="00905432"/>
    <w:rsid w:val="00905EFC"/>
    <w:rsid w:val="0090645D"/>
    <w:rsid w:val="009064CC"/>
    <w:rsid w:val="009065F9"/>
    <w:rsid w:val="009065FA"/>
    <w:rsid w:val="00906704"/>
    <w:rsid w:val="00906818"/>
    <w:rsid w:val="00906BBB"/>
    <w:rsid w:val="0090732B"/>
    <w:rsid w:val="00907372"/>
    <w:rsid w:val="009077EE"/>
    <w:rsid w:val="00907BF9"/>
    <w:rsid w:val="00907ED2"/>
    <w:rsid w:val="00910019"/>
    <w:rsid w:val="009100A0"/>
    <w:rsid w:val="00910225"/>
    <w:rsid w:val="009107ED"/>
    <w:rsid w:val="009107F3"/>
    <w:rsid w:val="00910DC7"/>
    <w:rsid w:val="009113A5"/>
    <w:rsid w:val="00911C71"/>
    <w:rsid w:val="00912E43"/>
    <w:rsid w:val="009136B6"/>
    <w:rsid w:val="009145D5"/>
    <w:rsid w:val="009147E2"/>
    <w:rsid w:val="0091488A"/>
    <w:rsid w:val="0091572A"/>
    <w:rsid w:val="00915D49"/>
    <w:rsid w:val="00916029"/>
    <w:rsid w:val="00916ED3"/>
    <w:rsid w:val="0091753D"/>
    <w:rsid w:val="009175F3"/>
    <w:rsid w:val="0091763B"/>
    <w:rsid w:val="00920290"/>
    <w:rsid w:val="0092034E"/>
    <w:rsid w:val="00920EC2"/>
    <w:rsid w:val="009213A7"/>
    <w:rsid w:val="0092184E"/>
    <w:rsid w:val="00921A33"/>
    <w:rsid w:val="00921CC5"/>
    <w:rsid w:val="00921E9E"/>
    <w:rsid w:val="009223E0"/>
    <w:rsid w:val="00922546"/>
    <w:rsid w:val="009226A6"/>
    <w:rsid w:val="009227BA"/>
    <w:rsid w:val="00922B0B"/>
    <w:rsid w:val="0092398F"/>
    <w:rsid w:val="00924042"/>
    <w:rsid w:val="009242F4"/>
    <w:rsid w:val="00924319"/>
    <w:rsid w:val="009246F1"/>
    <w:rsid w:val="0092593F"/>
    <w:rsid w:val="009266D0"/>
    <w:rsid w:val="0092670F"/>
    <w:rsid w:val="0092672D"/>
    <w:rsid w:val="00927154"/>
    <w:rsid w:val="00930451"/>
    <w:rsid w:val="00930A29"/>
    <w:rsid w:val="00931254"/>
    <w:rsid w:val="00931B55"/>
    <w:rsid w:val="00931BA3"/>
    <w:rsid w:val="009323BB"/>
    <w:rsid w:val="009323D3"/>
    <w:rsid w:val="00932BCD"/>
    <w:rsid w:val="00932C18"/>
    <w:rsid w:val="009331AA"/>
    <w:rsid w:val="0093344D"/>
    <w:rsid w:val="00933533"/>
    <w:rsid w:val="00933D0D"/>
    <w:rsid w:val="00933E37"/>
    <w:rsid w:val="0093486F"/>
    <w:rsid w:val="009354A9"/>
    <w:rsid w:val="00935B26"/>
    <w:rsid w:val="00935FFA"/>
    <w:rsid w:val="009363AC"/>
    <w:rsid w:val="009364D3"/>
    <w:rsid w:val="00936510"/>
    <w:rsid w:val="00936F47"/>
    <w:rsid w:val="00937243"/>
    <w:rsid w:val="00937578"/>
    <w:rsid w:val="00937766"/>
    <w:rsid w:val="0093792E"/>
    <w:rsid w:val="00937E06"/>
    <w:rsid w:val="00937F4B"/>
    <w:rsid w:val="00940BC5"/>
    <w:rsid w:val="0094147A"/>
    <w:rsid w:val="00941699"/>
    <w:rsid w:val="009422B4"/>
    <w:rsid w:val="0094270B"/>
    <w:rsid w:val="009429ED"/>
    <w:rsid w:val="00942C95"/>
    <w:rsid w:val="009431C7"/>
    <w:rsid w:val="00943A86"/>
    <w:rsid w:val="00943CF6"/>
    <w:rsid w:val="00944089"/>
    <w:rsid w:val="009440B9"/>
    <w:rsid w:val="00944353"/>
    <w:rsid w:val="00944545"/>
    <w:rsid w:val="00944CD9"/>
    <w:rsid w:val="00944F22"/>
    <w:rsid w:val="00944F9B"/>
    <w:rsid w:val="00946DB6"/>
    <w:rsid w:val="00946F3C"/>
    <w:rsid w:val="00947195"/>
    <w:rsid w:val="009471DC"/>
    <w:rsid w:val="00947571"/>
    <w:rsid w:val="00947C6B"/>
    <w:rsid w:val="00950089"/>
    <w:rsid w:val="009500F0"/>
    <w:rsid w:val="00950140"/>
    <w:rsid w:val="0095072E"/>
    <w:rsid w:val="00950798"/>
    <w:rsid w:val="00951FCA"/>
    <w:rsid w:val="00952244"/>
    <w:rsid w:val="00952397"/>
    <w:rsid w:val="00952BA6"/>
    <w:rsid w:val="00953820"/>
    <w:rsid w:val="00953E17"/>
    <w:rsid w:val="00953E3C"/>
    <w:rsid w:val="0095414A"/>
    <w:rsid w:val="0095434A"/>
    <w:rsid w:val="00954485"/>
    <w:rsid w:val="00954B9B"/>
    <w:rsid w:val="00955024"/>
    <w:rsid w:val="0095539C"/>
    <w:rsid w:val="009556E5"/>
    <w:rsid w:val="00955F26"/>
    <w:rsid w:val="0095603D"/>
    <w:rsid w:val="009563ED"/>
    <w:rsid w:val="00956809"/>
    <w:rsid w:val="00957BDE"/>
    <w:rsid w:val="00960451"/>
    <w:rsid w:val="00960538"/>
    <w:rsid w:val="00960CA4"/>
    <w:rsid w:val="00961CCC"/>
    <w:rsid w:val="00961D31"/>
    <w:rsid w:val="00962A09"/>
    <w:rsid w:val="00962DBD"/>
    <w:rsid w:val="00962F26"/>
    <w:rsid w:val="009631E5"/>
    <w:rsid w:val="00963791"/>
    <w:rsid w:val="009638BF"/>
    <w:rsid w:val="00963D97"/>
    <w:rsid w:val="009645C2"/>
    <w:rsid w:val="00965FA0"/>
    <w:rsid w:val="00966233"/>
    <w:rsid w:val="00966505"/>
    <w:rsid w:val="0096684E"/>
    <w:rsid w:val="00967012"/>
    <w:rsid w:val="00967CDD"/>
    <w:rsid w:val="009703F4"/>
    <w:rsid w:val="009706F3"/>
    <w:rsid w:val="00970722"/>
    <w:rsid w:val="00971236"/>
    <w:rsid w:val="0097132D"/>
    <w:rsid w:val="00971405"/>
    <w:rsid w:val="00971432"/>
    <w:rsid w:val="00972A8E"/>
    <w:rsid w:val="00972CBD"/>
    <w:rsid w:val="009735D8"/>
    <w:rsid w:val="00973934"/>
    <w:rsid w:val="009739F1"/>
    <w:rsid w:val="00973AC3"/>
    <w:rsid w:val="00974F72"/>
    <w:rsid w:val="009755F4"/>
    <w:rsid w:val="00975840"/>
    <w:rsid w:val="00976CB9"/>
    <w:rsid w:val="00976FB0"/>
    <w:rsid w:val="00977794"/>
    <w:rsid w:val="00977B1F"/>
    <w:rsid w:val="00977B8C"/>
    <w:rsid w:val="00977DFB"/>
    <w:rsid w:val="009810DE"/>
    <w:rsid w:val="009812A3"/>
    <w:rsid w:val="009813A2"/>
    <w:rsid w:val="009813FA"/>
    <w:rsid w:val="00981A70"/>
    <w:rsid w:val="009825B3"/>
    <w:rsid w:val="00982A4E"/>
    <w:rsid w:val="009830CC"/>
    <w:rsid w:val="009831F5"/>
    <w:rsid w:val="0098390F"/>
    <w:rsid w:val="00984511"/>
    <w:rsid w:val="00984750"/>
    <w:rsid w:val="009849C4"/>
    <w:rsid w:val="00985BFB"/>
    <w:rsid w:val="00986287"/>
    <w:rsid w:val="009864B8"/>
    <w:rsid w:val="0098667A"/>
    <w:rsid w:val="00986BB7"/>
    <w:rsid w:val="009873C1"/>
    <w:rsid w:val="009874A0"/>
    <w:rsid w:val="00987664"/>
    <w:rsid w:val="00990F45"/>
    <w:rsid w:val="00990FB4"/>
    <w:rsid w:val="009916BD"/>
    <w:rsid w:val="009924B4"/>
    <w:rsid w:val="0099263B"/>
    <w:rsid w:val="00992669"/>
    <w:rsid w:val="00992DBC"/>
    <w:rsid w:val="00992F36"/>
    <w:rsid w:val="00993505"/>
    <w:rsid w:val="0099354F"/>
    <w:rsid w:val="00993C15"/>
    <w:rsid w:val="00993C1D"/>
    <w:rsid w:val="00993CB5"/>
    <w:rsid w:val="0099544A"/>
    <w:rsid w:val="009954FF"/>
    <w:rsid w:val="00995EB6"/>
    <w:rsid w:val="00996A74"/>
    <w:rsid w:val="00996B43"/>
    <w:rsid w:val="00996FA5"/>
    <w:rsid w:val="009972DE"/>
    <w:rsid w:val="009972E7"/>
    <w:rsid w:val="00997624"/>
    <w:rsid w:val="00997C5A"/>
    <w:rsid w:val="00997C71"/>
    <w:rsid w:val="00997E92"/>
    <w:rsid w:val="009A0267"/>
    <w:rsid w:val="009A1465"/>
    <w:rsid w:val="009A1B1E"/>
    <w:rsid w:val="009A209D"/>
    <w:rsid w:val="009A257C"/>
    <w:rsid w:val="009A2E2E"/>
    <w:rsid w:val="009A3657"/>
    <w:rsid w:val="009A38D3"/>
    <w:rsid w:val="009A4056"/>
    <w:rsid w:val="009A45A7"/>
    <w:rsid w:val="009A4D73"/>
    <w:rsid w:val="009A5E38"/>
    <w:rsid w:val="009A61E8"/>
    <w:rsid w:val="009A61FE"/>
    <w:rsid w:val="009A63B5"/>
    <w:rsid w:val="009A685F"/>
    <w:rsid w:val="009A6B2F"/>
    <w:rsid w:val="009A6D8F"/>
    <w:rsid w:val="009A70DA"/>
    <w:rsid w:val="009A76B3"/>
    <w:rsid w:val="009A7949"/>
    <w:rsid w:val="009A797D"/>
    <w:rsid w:val="009A7AD4"/>
    <w:rsid w:val="009A7C7F"/>
    <w:rsid w:val="009B000F"/>
    <w:rsid w:val="009B00EA"/>
    <w:rsid w:val="009B0370"/>
    <w:rsid w:val="009B0A89"/>
    <w:rsid w:val="009B0C71"/>
    <w:rsid w:val="009B0E5D"/>
    <w:rsid w:val="009B10E5"/>
    <w:rsid w:val="009B1319"/>
    <w:rsid w:val="009B1577"/>
    <w:rsid w:val="009B1D66"/>
    <w:rsid w:val="009B1F18"/>
    <w:rsid w:val="009B2356"/>
    <w:rsid w:val="009B3508"/>
    <w:rsid w:val="009B39EB"/>
    <w:rsid w:val="009B3F30"/>
    <w:rsid w:val="009B451B"/>
    <w:rsid w:val="009B4A65"/>
    <w:rsid w:val="009B51B7"/>
    <w:rsid w:val="009B5E4D"/>
    <w:rsid w:val="009B61BD"/>
    <w:rsid w:val="009B67A3"/>
    <w:rsid w:val="009B67D4"/>
    <w:rsid w:val="009B6C32"/>
    <w:rsid w:val="009B6D27"/>
    <w:rsid w:val="009B7140"/>
    <w:rsid w:val="009B72ED"/>
    <w:rsid w:val="009B7370"/>
    <w:rsid w:val="009B77A0"/>
    <w:rsid w:val="009B79D0"/>
    <w:rsid w:val="009C0017"/>
    <w:rsid w:val="009C0971"/>
    <w:rsid w:val="009C0998"/>
    <w:rsid w:val="009C0ABC"/>
    <w:rsid w:val="009C160F"/>
    <w:rsid w:val="009C1BA5"/>
    <w:rsid w:val="009C1DEE"/>
    <w:rsid w:val="009C2B56"/>
    <w:rsid w:val="009C2D6F"/>
    <w:rsid w:val="009C30DA"/>
    <w:rsid w:val="009C4249"/>
    <w:rsid w:val="009C436F"/>
    <w:rsid w:val="009C46C8"/>
    <w:rsid w:val="009C4CC5"/>
    <w:rsid w:val="009C4D4B"/>
    <w:rsid w:val="009C5335"/>
    <w:rsid w:val="009C56E9"/>
    <w:rsid w:val="009C56F7"/>
    <w:rsid w:val="009C5A54"/>
    <w:rsid w:val="009C5B42"/>
    <w:rsid w:val="009C5EC8"/>
    <w:rsid w:val="009C63AD"/>
    <w:rsid w:val="009C6788"/>
    <w:rsid w:val="009C6EDB"/>
    <w:rsid w:val="009C6FAC"/>
    <w:rsid w:val="009C7237"/>
    <w:rsid w:val="009C72A8"/>
    <w:rsid w:val="009C7441"/>
    <w:rsid w:val="009C79A9"/>
    <w:rsid w:val="009D012A"/>
    <w:rsid w:val="009D02AC"/>
    <w:rsid w:val="009D05B0"/>
    <w:rsid w:val="009D0B68"/>
    <w:rsid w:val="009D16F0"/>
    <w:rsid w:val="009D1E04"/>
    <w:rsid w:val="009D1ED7"/>
    <w:rsid w:val="009D2383"/>
    <w:rsid w:val="009D2514"/>
    <w:rsid w:val="009D286A"/>
    <w:rsid w:val="009D2BE4"/>
    <w:rsid w:val="009D2C42"/>
    <w:rsid w:val="009D334C"/>
    <w:rsid w:val="009D3DCC"/>
    <w:rsid w:val="009D428C"/>
    <w:rsid w:val="009D58B4"/>
    <w:rsid w:val="009D5B82"/>
    <w:rsid w:val="009D5D23"/>
    <w:rsid w:val="009D60D7"/>
    <w:rsid w:val="009D6355"/>
    <w:rsid w:val="009D686C"/>
    <w:rsid w:val="009D6C5D"/>
    <w:rsid w:val="009D73CF"/>
    <w:rsid w:val="009D73DA"/>
    <w:rsid w:val="009E04F6"/>
    <w:rsid w:val="009E0506"/>
    <w:rsid w:val="009E073D"/>
    <w:rsid w:val="009E0ACC"/>
    <w:rsid w:val="009E0F7A"/>
    <w:rsid w:val="009E1CD3"/>
    <w:rsid w:val="009E2CC4"/>
    <w:rsid w:val="009E2E97"/>
    <w:rsid w:val="009E2F28"/>
    <w:rsid w:val="009E3305"/>
    <w:rsid w:val="009E40CA"/>
    <w:rsid w:val="009E41BF"/>
    <w:rsid w:val="009E4334"/>
    <w:rsid w:val="009E4444"/>
    <w:rsid w:val="009E4484"/>
    <w:rsid w:val="009E4611"/>
    <w:rsid w:val="009E482C"/>
    <w:rsid w:val="009E52EB"/>
    <w:rsid w:val="009E66F3"/>
    <w:rsid w:val="009E74F6"/>
    <w:rsid w:val="009E7F0E"/>
    <w:rsid w:val="009F0745"/>
    <w:rsid w:val="009F07EA"/>
    <w:rsid w:val="009F09EB"/>
    <w:rsid w:val="009F0B8F"/>
    <w:rsid w:val="009F1310"/>
    <w:rsid w:val="009F133E"/>
    <w:rsid w:val="009F1718"/>
    <w:rsid w:val="009F1A48"/>
    <w:rsid w:val="009F1CE0"/>
    <w:rsid w:val="009F2263"/>
    <w:rsid w:val="009F26B8"/>
    <w:rsid w:val="009F275F"/>
    <w:rsid w:val="009F2A5D"/>
    <w:rsid w:val="009F2E1B"/>
    <w:rsid w:val="009F3778"/>
    <w:rsid w:val="009F421E"/>
    <w:rsid w:val="009F465F"/>
    <w:rsid w:val="009F47F1"/>
    <w:rsid w:val="009F4EE4"/>
    <w:rsid w:val="009F5573"/>
    <w:rsid w:val="009F576F"/>
    <w:rsid w:val="009F58AB"/>
    <w:rsid w:val="009F5BCE"/>
    <w:rsid w:val="009F5D1F"/>
    <w:rsid w:val="009F69AB"/>
    <w:rsid w:val="009F6ED2"/>
    <w:rsid w:val="00A001BA"/>
    <w:rsid w:val="00A001F9"/>
    <w:rsid w:val="00A00765"/>
    <w:rsid w:val="00A00C06"/>
    <w:rsid w:val="00A00D9A"/>
    <w:rsid w:val="00A013A5"/>
    <w:rsid w:val="00A017D1"/>
    <w:rsid w:val="00A019AE"/>
    <w:rsid w:val="00A02078"/>
    <w:rsid w:val="00A02D3F"/>
    <w:rsid w:val="00A035AA"/>
    <w:rsid w:val="00A036D4"/>
    <w:rsid w:val="00A03B0B"/>
    <w:rsid w:val="00A03C92"/>
    <w:rsid w:val="00A03D83"/>
    <w:rsid w:val="00A03DEA"/>
    <w:rsid w:val="00A04063"/>
    <w:rsid w:val="00A046B4"/>
    <w:rsid w:val="00A048F3"/>
    <w:rsid w:val="00A0491E"/>
    <w:rsid w:val="00A056EB"/>
    <w:rsid w:val="00A06529"/>
    <w:rsid w:val="00A07078"/>
    <w:rsid w:val="00A073E4"/>
    <w:rsid w:val="00A07E54"/>
    <w:rsid w:val="00A100A4"/>
    <w:rsid w:val="00A100EA"/>
    <w:rsid w:val="00A102D5"/>
    <w:rsid w:val="00A10348"/>
    <w:rsid w:val="00A105AF"/>
    <w:rsid w:val="00A1066F"/>
    <w:rsid w:val="00A11087"/>
    <w:rsid w:val="00A11522"/>
    <w:rsid w:val="00A1176B"/>
    <w:rsid w:val="00A121B3"/>
    <w:rsid w:val="00A123BF"/>
    <w:rsid w:val="00A12AE9"/>
    <w:rsid w:val="00A12CAE"/>
    <w:rsid w:val="00A12DFA"/>
    <w:rsid w:val="00A1360C"/>
    <w:rsid w:val="00A1368D"/>
    <w:rsid w:val="00A139E2"/>
    <w:rsid w:val="00A13A31"/>
    <w:rsid w:val="00A14B09"/>
    <w:rsid w:val="00A153F2"/>
    <w:rsid w:val="00A155E7"/>
    <w:rsid w:val="00A15743"/>
    <w:rsid w:val="00A15F57"/>
    <w:rsid w:val="00A16681"/>
    <w:rsid w:val="00A16859"/>
    <w:rsid w:val="00A16937"/>
    <w:rsid w:val="00A169D4"/>
    <w:rsid w:val="00A16A01"/>
    <w:rsid w:val="00A16DA2"/>
    <w:rsid w:val="00A170A7"/>
    <w:rsid w:val="00A178E3"/>
    <w:rsid w:val="00A2029D"/>
    <w:rsid w:val="00A204BC"/>
    <w:rsid w:val="00A21495"/>
    <w:rsid w:val="00A21849"/>
    <w:rsid w:val="00A21DD7"/>
    <w:rsid w:val="00A225A9"/>
    <w:rsid w:val="00A230E2"/>
    <w:rsid w:val="00A232B2"/>
    <w:rsid w:val="00A2429C"/>
    <w:rsid w:val="00A2492D"/>
    <w:rsid w:val="00A24B60"/>
    <w:rsid w:val="00A24E02"/>
    <w:rsid w:val="00A256EC"/>
    <w:rsid w:val="00A25A3F"/>
    <w:rsid w:val="00A2641F"/>
    <w:rsid w:val="00A2683F"/>
    <w:rsid w:val="00A26F4A"/>
    <w:rsid w:val="00A27B24"/>
    <w:rsid w:val="00A27B66"/>
    <w:rsid w:val="00A300F4"/>
    <w:rsid w:val="00A31345"/>
    <w:rsid w:val="00A317D4"/>
    <w:rsid w:val="00A31B59"/>
    <w:rsid w:val="00A31B70"/>
    <w:rsid w:val="00A31CB9"/>
    <w:rsid w:val="00A3207A"/>
    <w:rsid w:val="00A3272C"/>
    <w:rsid w:val="00A3296B"/>
    <w:rsid w:val="00A329B4"/>
    <w:rsid w:val="00A33101"/>
    <w:rsid w:val="00A33335"/>
    <w:rsid w:val="00A33479"/>
    <w:rsid w:val="00A33DAA"/>
    <w:rsid w:val="00A343AE"/>
    <w:rsid w:val="00A345FA"/>
    <w:rsid w:val="00A346A0"/>
    <w:rsid w:val="00A34D29"/>
    <w:rsid w:val="00A34F65"/>
    <w:rsid w:val="00A36359"/>
    <w:rsid w:val="00A36E8B"/>
    <w:rsid w:val="00A36FD1"/>
    <w:rsid w:val="00A37617"/>
    <w:rsid w:val="00A40A2B"/>
    <w:rsid w:val="00A40E21"/>
    <w:rsid w:val="00A40FA3"/>
    <w:rsid w:val="00A40FEE"/>
    <w:rsid w:val="00A41645"/>
    <w:rsid w:val="00A41835"/>
    <w:rsid w:val="00A4188D"/>
    <w:rsid w:val="00A42091"/>
    <w:rsid w:val="00A42327"/>
    <w:rsid w:val="00A42CFE"/>
    <w:rsid w:val="00A44C23"/>
    <w:rsid w:val="00A450AD"/>
    <w:rsid w:val="00A4622D"/>
    <w:rsid w:val="00A46533"/>
    <w:rsid w:val="00A467AE"/>
    <w:rsid w:val="00A46B85"/>
    <w:rsid w:val="00A46F65"/>
    <w:rsid w:val="00A46FB4"/>
    <w:rsid w:val="00A4717B"/>
    <w:rsid w:val="00A47287"/>
    <w:rsid w:val="00A474DD"/>
    <w:rsid w:val="00A47E27"/>
    <w:rsid w:val="00A501FF"/>
    <w:rsid w:val="00A5088C"/>
    <w:rsid w:val="00A50A27"/>
    <w:rsid w:val="00A50E2F"/>
    <w:rsid w:val="00A513BE"/>
    <w:rsid w:val="00A513DC"/>
    <w:rsid w:val="00A51C2D"/>
    <w:rsid w:val="00A51F67"/>
    <w:rsid w:val="00A520C9"/>
    <w:rsid w:val="00A52213"/>
    <w:rsid w:val="00A52A37"/>
    <w:rsid w:val="00A52B7C"/>
    <w:rsid w:val="00A530BE"/>
    <w:rsid w:val="00A53330"/>
    <w:rsid w:val="00A5376F"/>
    <w:rsid w:val="00A53A09"/>
    <w:rsid w:val="00A546CD"/>
    <w:rsid w:val="00A546EF"/>
    <w:rsid w:val="00A54BB4"/>
    <w:rsid w:val="00A55559"/>
    <w:rsid w:val="00A55A12"/>
    <w:rsid w:val="00A5610D"/>
    <w:rsid w:val="00A56247"/>
    <w:rsid w:val="00A569B5"/>
    <w:rsid w:val="00A56A15"/>
    <w:rsid w:val="00A57231"/>
    <w:rsid w:val="00A577DF"/>
    <w:rsid w:val="00A57F2E"/>
    <w:rsid w:val="00A60056"/>
    <w:rsid w:val="00A602C9"/>
    <w:rsid w:val="00A603D8"/>
    <w:rsid w:val="00A609E1"/>
    <w:rsid w:val="00A60E07"/>
    <w:rsid w:val="00A6142D"/>
    <w:rsid w:val="00A616DD"/>
    <w:rsid w:val="00A61A54"/>
    <w:rsid w:val="00A6237A"/>
    <w:rsid w:val="00A624CF"/>
    <w:rsid w:val="00A62BB5"/>
    <w:rsid w:val="00A630D7"/>
    <w:rsid w:val="00A63189"/>
    <w:rsid w:val="00A63C53"/>
    <w:rsid w:val="00A6402B"/>
    <w:rsid w:val="00A64557"/>
    <w:rsid w:val="00A64F6E"/>
    <w:rsid w:val="00A64FCF"/>
    <w:rsid w:val="00A65A9F"/>
    <w:rsid w:val="00A6626A"/>
    <w:rsid w:val="00A66713"/>
    <w:rsid w:val="00A66F1F"/>
    <w:rsid w:val="00A6727F"/>
    <w:rsid w:val="00A67BAC"/>
    <w:rsid w:val="00A70948"/>
    <w:rsid w:val="00A7115C"/>
    <w:rsid w:val="00A71285"/>
    <w:rsid w:val="00A718EF"/>
    <w:rsid w:val="00A71B99"/>
    <w:rsid w:val="00A71BF6"/>
    <w:rsid w:val="00A71BFB"/>
    <w:rsid w:val="00A71F66"/>
    <w:rsid w:val="00A7268A"/>
    <w:rsid w:val="00A7292B"/>
    <w:rsid w:val="00A72D7A"/>
    <w:rsid w:val="00A73B48"/>
    <w:rsid w:val="00A73BF2"/>
    <w:rsid w:val="00A7423B"/>
    <w:rsid w:val="00A74836"/>
    <w:rsid w:val="00A74B31"/>
    <w:rsid w:val="00A75FE2"/>
    <w:rsid w:val="00A76552"/>
    <w:rsid w:val="00A76672"/>
    <w:rsid w:val="00A77134"/>
    <w:rsid w:val="00A7739B"/>
    <w:rsid w:val="00A7756D"/>
    <w:rsid w:val="00A77CE4"/>
    <w:rsid w:val="00A77D0C"/>
    <w:rsid w:val="00A80139"/>
    <w:rsid w:val="00A8041E"/>
    <w:rsid w:val="00A80CF2"/>
    <w:rsid w:val="00A8123E"/>
    <w:rsid w:val="00A8139C"/>
    <w:rsid w:val="00A814AE"/>
    <w:rsid w:val="00A819CD"/>
    <w:rsid w:val="00A8237B"/>
    <w:rsid w:val="00A82653"/>
    <w:rsid w:val="00A828A4"/>
    <w:rsid w:val="00A8291C"/>
    <w:rsid w:val="00A8295A"/>
    <w:rsid w:val="00A82C01"/>
    <w:rsid w:val="00A83028"/>
    <w:rsid w:val="00A8309E"/>
    <w:rsid w:val="00A833F5"/>
    <w:rsid w:val="00A83406"/>
    <w:rsid w:val="00A839E0"/>
    <w:rsid w:val="00A83ADF"/>
    <w:rsid w:val="00A845FE"/>
    <w:rsid w:val="00A84861"/>
    <w:rsid w:val="00A8493F"/>
    <w:rsid w:val="00A84A2A"/>
    <w:rsid w:val="00A850D8"/>
    <w:rsid w:val="00A8591F"/>
    <w:rsid w:val="00A85A2F"/>
    <w:rsid w:val="00A86221"/>
    <w:rsid w:val="00A86BF4"/>
    <w:rsid w:val="00A902AB"/>
    <w:rsid w:val="00A9114C"/>
    <w:rsid w:val="00A9135B"/>
    <w:rsid w:val="00A91930"/>
    <w:rsid w:val="00A92270"/>
    <w:rsid w:val="00A92CBC"/>
    <w:rsid w:val="00A92F70"/>
    <w:rsid w:val="00A9304C"/>
    <w:rsid w:val="00A93411"/>
    <w:rsid w:val="00A938FD"/>
    <w:rsid w:val="00A93B71"/>
    <w:rsid w:val="00A93CE2"/>
    <w:rsid w:val="00A943CB"/>
    <w:rsid w:val="00A94C16"/>
    <w:rsid w:val="00A94E23"/>
    <w:rsid w:val="00A95207"/>
    <w:rsid w:val="00A95AF6"/>
    <w:rsid w:val="00A960CB"/>
    <w:rsid w:val="00A96758"/>
    <w:rsid w:val="00A96DFB"/>
    <w:rsid w:val="00A97073"/>
    <w:rsid w:val="00A970CD"/>
    <w:rsid w:val="00A974A6"/>
    <w:rsid w:val="00A97B76"/>
    <w:rsid w:val="00A97BBC"/>
    <w:rsid w:val="00AA02D8"/>
    <w:rsid w:val="00AA0514"/>
    <w:rsid w:val="00AA067C"/>
    <w:rsid w:val="00AA2187"/>
    <w:rsid w:val="00AA2471"/>
    <w:rsid w:val="00AA31E9"/>
    <w:rsid w:val="00AA36FD"/>
    <w:rsid w:val="00AA3981"/>
    <w:rsid w:val="00AA41F9"/>
    <w:rsid w:val="00AA4EF2"/>
    <w:rsid w:val="00AA5063"/>
    <w:rsid w:val="00AA511A"/>
    <w:rsid w:val="00AA5668"/>
    <w:rsid w:val="00AA57E4"/>
    <w:rsid w:val="00AA59EA"/>
    <w:rsid w:val="00AA5A5B"/>
    <w:rsid w:val="00AA5F02"/>
    <w:rsid w:val="00AA622A"/>
    <w:rsid w:val="00AA6563"/>
    <w:rsid w:val="00AA70E6"/>
    <w:rsid w:val="00AA7DBC"/>
    <w:rsid w:val="00AA7E69"/>
    <w:rsid w:val="00AB0275"/>
    <w:rsid w:val="00AB0874"/>
    <w:rsid w:val="00AB0EDA"/>
    <w:rsid w:val="00AB1051"/>
    <w:rsid w:val="00AB1053"/>
    <w:rsid w:val="00AB1F5D"/>
    <w:rsid w:val="00AB21FF"/>
    <w:rsid w:val="00AB2407"/>
    <w:rsid w:val="00AB2C02"/>
    <w:rsid w:val="00AB2E9B"/>
    <w:rsid w:val="00AB3707"/>
    <w:rsid w:val="00AB3C34"/>
    <w:rsid w:val="00AB4030"/>
    <w:rsid w:val="00AB4BA2"/>
    <w:rsid w:val="00AB567D"/>
    <w:rsid w:val="00AB5A06"/>
    <w:rsid w:val="00AB606E"/>
    <w:rsid w:val="00AB6E17"/>
    <w:rsid w:val="00AB7058"/>
    <w:rsid w:val="00AC01BB"/>
    <w:rsid w:val="00AC0553"/>
    <w:rsid w:val="00AC08ED"/>
    <w:rsid w:val="00AC1155"/>
    <w:rsid w:val="00AC1360"/>
    <w:rsid w:val="00AC14C7"/>
    <w:rsid w:val="00AC1B72"/>
    <w:rsid w:val="00AC1D93"/>
    <w:rsid w:val="00AC1DA1"/>
    <w:rsid w:val="00AC210E"/>
    <w:rsid w:val="00AC2763"/>
    <w:rsid w:val="00AC2F15"/>
    <w:rsid w:val="00AC3E1E"/>
    <w:rsid w:val="00AC54A1"/>
    <w:rsid w:val="00AC54C2"/>
    <w:rsid w:val="00AC576B"/>
    <w:rsid w:val="00AC5AFB"/>
    <w:rsid w:val="00AC5D50"/>
    <w:rsid w:val="00AC617B"/>
    <w:rsid w:val="00AC6411"/>
    <w:rsid w:val="00AC697B"/>
    <w:rsid w:val="00AC744B"/>
    <w:rsid w:val="00AC76A0"/>
    <w:rsid w:val="00AD1041"/>
    <w:rsid w:val="00AD13FE"/>
    <w:rsid w:val="00AD24A4"/>
    <w:rsid w:val="00AD2558"/>
    <w:rsid w:val="00AD267A"/>
    <w:rsid w:val="00AD2DF1"/>
    <w:rsid w:val="00AD2E7D"/>
    <w:rsid w:val="00AD3034"/>
    <w:rsid w:val="00AD3076"/>
    <w:rsid w:val="00AD30D9"/>
    <w:rsid w:val="00AD30ED"/>
    <w:rsid w:val="00AD3448"/>
    <w:rsid w:val="00AD3F83"/>
    <w:rsid w:val="00AD477C"/>
    <w:rsid w:val="00AD51B5"/>
    <w:rsid w:val="00AD57C7"/>
    <w:rsid w:val="00AD5A44"/>
    <w:rsid w:val="00AD5F73"/>
    <w:rsid w:val="00AD6699"/>
    <w:rsid w:val="00AD6A8B"/>
    <w:rsid w:val="00AD6E5B"/>
    <w:rsid w:val="00AD771A"/>
    <w:rsid w:val="00AE00FA"/>
    <w:rsid w:val="00AE02B5"/>
    <w:rsid w:val="00AE03C0"/>
    <w:rsid w:val="00AE0859"/>
    <w:rsid w:val="00AE0952"/>
    <w:rsid w:val="00AE1917"/>
    <w:rsid w:val="00AE1B94"/>
    <w:rsid w:val="00AE206A"/>
    <w:rsid w:val="00AE2E6A"/>
    <w:rsid w:val="00AE308B"/>
    <w:rsid w:val="00AE373D"/>
    <w:rsid w:val="00AE386F"/>
    <w:rsid w:val="00AE3FAF"/>
    <w:rsid w:val="00AE4343"/>
    <w:rsid w:val="00AE4E11"/>
    <w:rsid w:val="00AE53EB"/>
    <w:rsid w:val="00AE570D"/>
    <w:rsid w:val="00AE5AC8"/>
    <w:rsid w:val="00AE5B71"/>
    <w:rsid w:val="00AE5BDE"/>
    <w:rsid w:val="00AE66EB"/>
    <w:rsid w:val="00AE6784"/>
    <w:rsid w:val="00AE6DFF"/>
    <w:rsid w:val="00AE761E"/>
    <w:rsid w:val="00AE7A21"/>
    <w:rsid w:val="00AE7CA9"/>
    <w:rsid w:val="00AE7D06"/>
    <w:rsid w:val="00AE7F0A"/>
    <w:rsid w:val="00AF0ECF"/>
    <w:rsid w:val="00AF0F6D"/>
    <w:rsid w:val="00AF1773"/>
    <w:rsid w:val="00AF18C4"/>
    <w:rsid w:val="00AF3197"/>
    <w:rsid w:val="00AF3D87"/>
    <w:rsid w:val="00AF3FD7"/>
    <w:rsid w:val="00AF4C48"/>
    <w:rsid w:val="00AF5073"/>
    <w:rsid w:val="00AF5312"/>
    <w:rsid w:val="00AF5DE8"/>
    <w:rsid w:val="00AF605B"/>
    <w:rsid w:val="00AF631D"/>
    <w:rsid w:val="00AF6858"/>
    <w:rsid w:val="00AF77F2"/>
    <w:rsid w:val="00AF798C"/>
    <w:rsid w:val="00AF7CBD"/>
    <w:rsid w:val="00B0024D"/>
    <w:rsid w:val="00B00404"/>
    <w:rsid w:val="00B00522"/>
    <w:rsid w:val="00B0070E"/>
    <w:rsid w:val="00B01B10"/>
    <w:rsid w:val="00B01FEF"/>
    <w:rsid w:val="00B025D8"/>
    <w:rsid w:val="00B02C82"/>
    <w:rsid w:val="00B02DB9"/>
    <w:rsid w:val="00B03151"/>
    <w:rsid w:val="00B0320B"/>
    <w:rsid w:val="00B03462"/>
    <w:rsid w:val="00B035D1"/>
    <w:rsid w:val="00B036E1"/>
    <w:rsid w:val="00B038F1"/>
    <w:rsid w:val="00B0391C"/>
    <w:rsid w:val="00B03AB5"/>
    <w:rsid w:val="00B041A3"/>
    <w:rsid w:val="00B0441F"/>
    <w:rsid w:val="00B04852"/>
    <w:rsid w:val="00B04A7A"/>
    <w:rsid w:val="00B04F26"/>
    <w:rsid w:val="00B05190"/>
    <w:rsid w:val="00B053C3"/>
    <w:rsid w:val="00B05649"/>
    <w:rsid w:val="00B06163"/>
    <w:rsid w:val="00B0650B"/>
    <w:rsid w:val="00B067A2"/>
    <w:rsid w:val="00B06AFA"/>
    <w:rsid w:val="00B06FB4"/>
    <w:rsid w:val="00B06FC4"/>
    <w:rsid w:val="00B07ABD"/>
    <w:rsid w:val="00B07B2E"/>
    <w:rsid w:val="00B10ADD"/>
    <w:rsid w:val="00B10C2A"/>
    <w:rsid w:val="00B11C29"/>
    <w:rsid w:val="00B12DE9"/>
    <w:rsid w:val="00B12EB1"/>
    <w:rsid w:val="00B13855"/>
    <w:rsid w:val="00B1447B"/>
    <w:rsid w:val="00B14BF2"/>
    <w:rsid w:val="00B14D9A"/>
    <w:rsid w:val="00B15159"/>
    <w:rsid w:val="00B152C4"/>
    <w:rsid w:val="00B153ED"/>
    <w:rsid w:val="00B15453"/>
    <w:rsid w:val="00B15E43"/>
    <w:rsid w:val="00B160D4"/>
    <w:rsid w:val="00B1649A"/>
    <w:rsid w:val="00B166D4"/>
    <w:rsid w:val="00B1686E"/>
    <w:rsid w:val="00B169A6"/>
    <w:rsid w:val="00B17EB2"/>
    <w:rsid w:val="00B2091D"/>
    <w:rsid w:val="00B20E87"/>
    <w:rsid w:val="00B2182F"/>
    <w:rsid w:val="00B229E5"/>
    <w:rsid w:val="00B22D84"/>
    <w:rsid w:val="00B23A37"/>
    <w:rsid w:val="00B2403A"/>
    <w:rsid w:val="00B254BB"/>
    <w:rsid w:val="00B254D2"/>
    <w:rsid w:val="00B259DB"/>
    <w:rsid w:val="00B25A0E"/>
    <w:rsid w:val="00B305B0"/>
    <w:rsid w:val="00B31440"/>
    <w:rsid w:val="00B3218F"/>
    <w:rsid w:val="00B33FAD"/>
    <w:rsid w:val="00B34000"/>
    <w:rsid w:val="00B35E3F"/>
    <w:rsid w:val="00B3744F"/>
    <w:rsid w:val="00B37846"/>
    <w:rsid w:val="00B37963"/>
    <w:rsid w:val="00B37E07"/>
    <w:rsid w:val="00B37EBD"/>
    <w:rsid w:val="00B37ED0"/>
    <w:rsid w:val="00B37FE3"/>
    <w:rsid w:val="00B40218"/>
    <w:rsid w:val="00B40949"/>
    <w:rsid w:val="00B40A0A"/>
    <w:rsid w:val="00B40A8F"/>
    <w:rsid w:val="00B40B9C"/>
    <w:rsid w:val="00B40BE1"/>
    <w:rsid w:val="00B415C1"/>
    <w:rsid w:val="00B42633"/>
    <w:rsid w:val="00B42948"/>
    <w:rsid w:val="00B43250"/>
    <w:rsid w:val="00B4390C"/>
    <w:rsid w:val="00B45237"/>
    <w:rsid w:val="00B45413"/>
    <w:rsid w:val="00B455D3"/>
    <w:rsid w:val="00B45898"/>
    <w:rsid w:val="00B45BCD"/>
    <w:rsid w:val="00B45F24"/>
    <w:rsid w:val="00B46353"/>
    <w:rsid w:val="00B46E0D"/>
    <w:rsid w:val="00B47755"/>
    <w:rsid w:val="00B47AE4"/>
    <w:rsid w:val="00B47FB6"/>
    <w:rsid w:val="00B50172"/>
    <w:rsid w:val="00B5089A"/>
    <w:rsid w:val="00B50948"/>
    <w:rsid w:val="00B50C6E"/>
    <w:rsid w:val="00B51698"/>
    <w:rsid w:val="00B51C0B"/>
    <w:rsid w:val="00B51D31"/>
    <w:rsid w:val="00B527B5"/>
    <w:rsid w:val="00B53251"/>
    <w:rsid w:val="00B535A2"/>
    <w:rsid w:val="00B5375F"/>
    <w:rsid w:val="00B539EC"/>
    <w:rsid w:val="00B53AE6"/>
    <w:rsid w:val="00B53E99"/>
    <w:rsid w:val="00B54B76"/>
    <w:rsid w:val="00B55326"/>
    <w:rsid w:val="00B55CA4"/>
    <w:rsid w:val="00B55ECB"/>
    <w:rsid w:val="00B5662C"/>
    <w:rsid w:val="00B56785"/>
    <w:rsid w:val="00B56E9E"/>
    <w:rsid w:val="00B56FB1"/>
    <w:rsid w:val="00B57137"/>
    <w:rsid w:val="00B57651"/>
    <w:rsid w:val="00B57819"/>
    <w:rsid w:val="00B579EB"/>
    <w:rsid w:val="00B57C11"/>
    <w:rsid w:val="00B60015"/>
    <w:rsid w:val="00B600D6"/>
    <w:rsid w:val="00B60597"/>
    <w:rsid w:val="00B60A69"/>
    <w:rsid w:val="00B60A97"/>
    <w:rsid w:val="00B60B6A"/>
    <w:rsid w:val="00B60F2D"/>
    <w:rsid w:val="00B6131E"/>
    <w:rsid w:val="00B617F8"/>
    <w:rsid w:val="00B61C30"/>
    <w:rsid w:val="00B62404"/>
    <w:rsid w:val="00B62B23"/>
    <w:rsid w:val="00B6319B"/>
    <w:rsid w:val="00B6323D"/>
    <w:rsid w:val="00B6375E"/>
    <w:rsid w:val="00B63F35"/>
    <w:rsid w:val="00B646C0"/>
    <w:rsid w:val="00B64832"/>
    <w:rsid w:val="00B64974"/>
    <w:rsid w:val="00B656CA"/>
    <w:rsid w:val="00B65E75"/>
    <w:rsid w:val="00B65F20"/>
    <w:rsid w:val="00B66ED5"/>
    <w:rsid w:val="00B67630"/>
    <w:rsid w:val="00B676B0"/>
    <w:rsid w:val="00B67D9B"/>
    <w:rsid w:val="00B67DDA"/>
    <w:rsid w:val="00B67E2E"/>
    <w:rsid w:val="00B70A20"/>
    <w:rsid w:val="00B70B8B"/>
    <w:rsid w:val="00B70C39"/>
    <w:rsid w:val="00B70C45"/>
    <w:rsid w:val="00B71CD0"/>
    <w:rsid w:val="00B7248E"/>
    <w:rsid w:val="00B72527"/>
    <w:rsid w:val="00B72544"/>
    <w:rsid w:val="00B72A27"/>
    <w:rsid w:val="00B74200"/>
    <w:rsid w:val="00B74721"/>
    <w:rsid w:val="00B74736"/>
    <w:rsid w:val="00B74F8D"/>
    <w:rsid w:val="00B74FCC"/>
    <w:rsid w:val="00B74FE6"/>
    <w:rsid w:val="00B752B5"/>
    <w:rsid w:val="00B754D4"/>
    <w:rsid w:val="00B75CFA"/>
    <w:rsid w:val="00B75D97"/>
    <w:rsid w:val="00B76CE8"/>
    <w:rsid w:val="00B76FB2"/>
    <w:rsid w:val="00B77114"/>
    <w:rsid w:val="00B771D6"/>
    <w:rsid w:val="00B77210"/>
    <w:rsid w:val="00B7721C"/>
    <w:rsid w:val="00B77BA5"/>
    <w:rsid w:val="00B77C56"/>
    <w:rsid w:val="00B77E56"/>
    <w:rsid w:val="00B77E5D"/>
    <w:rsid w:val="00B80215"/>
    <w:rsid w:val="00B80919"/>
    <w:rsid w:val="00B80DF3"/>
    <w:rsid w:val="00B80F1D"/>
    <w:rsid w:val="00B8121A"/>
    <w:rsid w:val="00B82547"/>
    <w:rsid w:val="00B82FA4"/>
    <w:rsid w:val="00B8374A"/>
    <w:rsid w:val="00B838D2"/>
    <w:rsid w:val="00B83FC8"/>
    <w:rsid w:val="00B842EB"/>
    <w:rsid w:val="00B84AA6"/>
    <w:rsid w:val="00B84F18"/>
    <w:rsid w:val="00B85582"/>
    <w:rsid w:val="00B861E9"/>
    <w:rsid w:val="00B8621C"/>
    <w:rsid w:val="00B864FC"/>
    <w:rsid w:val="00B86882"/>
    <w:rsid w:val="00B86A0F"/>
    <w:rsid w:val="00B86C90"/>
    <w:rsid w:val="00B86E2B"/>
    <w:rsid w:val="00B86F45"/>
    <w:rsid w:val="00B874CB"/>
    <w:rsid w:val="00B87509"/>
    <w:rsid w:val="00B878BB"/>
    <w:rsid w:val="00B87EBF"/>
    <w:rsid w:val="00B9003F"/>
    <w:rsid w:val="00B90405"/>
    <w:rsid w:val="00B905EB"/>
    <w:rsid w:val="00B90682"/>
    <w:rsid w:val="00B90AE3"/>
    <w:rsid w:val="00B911DD"/>
    <w:rsid w:val="00B918A2"/>
    <w:rsid w:val="00B9197D"/>
    <w:rsid w:val="00B91C47"/>
    <w:rsid w:val="00B91C87"/>
    <w:rsid w:val="00B91D7A"/>
    <w:rsid w:val="00B91E4B"/>
    <w:rsid w:val="00B91F00"/>
    <w:rsid w:val="00B924B1"/>
    <w:rsid w:val="00B925CF"/>
    <w:rsid w:val="00B9270D"/>
    <w:rsid w:val="00B92FA7"/>
    <w:rsid w:val="00B93F60"/>
    <w:rsid w:val="00B93F89"/>
    <w:rsid w:val="00B948DB"/>
    <w:rsid w:val="00B95072"/>
    <w:rsid w:val="00B950DD"/>
    <w:rsid w:val="00B95357"/>
    <w:rsid w:val="00B954C9"/>
    <w:rsid w:val="00B95AB2"/>
    <w:rsid w:val="00B95DBF"/>
    <w:rsid w:val="00B96559"/>
    <w:rsid w:val="00B9665F"/>
    <w:rsid w:val="00B96876"/>
    <w:rsid w:val="00B9692C"/>
    <w:rsid w:val="00B96DD1"/>
    <w:rsid w:val="00B97167"/>
    <w:rsid w:val="00B97E8D"/>
    <w:rsid w:val="00BA06FE"/>
    <w:rsid w:val="00BA0EF1"/>
    <w:rsid w:val="00BA0F5D"/>
    <w:rsid w:val="00BA1ECC"/>
    <w:rsid w:val="00BA2435"/>
    <w:rsid w:val="00BA2F9C"/>
    <w:rsid w:val="00BA2FFF"/>
    <w:rsid w:val="00BA389D"/>
    <w:rsid w:val="00BA3D0C"/>
    <w:rsid w:val="00BA4429"/>
    <w:rsid w:val="00BA4D83"/>
    <w:rsid w:val="00BA4D84"/>
    <w:rsid w:val="00BA591D"/>
    <w:rsid w:val="00BA5C13"/>
    <w:rsid w:val="00BA60F7"/>
    <w:rsid w:val="00BA6ED5"/>
    <w:rsid w:val="00BA7B21"/>
    <w:rsid w:val="00BA7B80"/>
    <w:rsid w:val="00BA7E43"/>
    <w:rsid w:val="00BA7ECF"/>
    <w:rsid w:val="00BB0149"/>
    <w:rsid w:val="00BB073C"/>
    <w:rsid w:val="00BB0BC9"/>
    <w:rsid w:val="00BB0BCA"/>
    <w:rsid w:val="00BB22CA"/>
    <w:rsid w:val="00BB2EA2"/>
    <w:rsid w:val="00BB300A"/>
    <w:rsid w:val="00BB31F3"/>
    <w:rsid w:val="00BB320E"/>
    <w:rsid w:val="00BB35CC"/>
    <w:rsid w:val="00BB3AA6"/>
    <w:rsid w:val="00BB4410"/>
    <w:rsid w:val="00BB4584"/>
    <w:rsid w:val="00BB4F93"/>
    <w:rsid w:val="00BB5093"/>
    <w:rsid w:val="00BB5619"/>
    <w:rsid w:val="00BB5D90"/>
    <w:rsid w:val="00BB6CC5"/>
    <w:rsid w:val="00BB749D"/>
    <w:rsid w:val="00BC03B3"/>
    <w:rsid w:val="00BC0571"/>
    <w:rsid w:val="00BC10E8"/>
    <w:rsid w:val="00BC1357"/>
    <w:rsid w:val="00BC1698"/>
    <w:rsid w:val="00BC17F1"/>
    <w:rsid w:val="00BC23E3"/>
    <w:rsid w:val="00BC263B"/>
    <w:rsid w:val="00BC26CD"/>
    <w:rsid w:val="00BC26D7"/>
    <w:rsid w:val="00BC2B17"/>
    <w:rsid w:val="00BC34BC"/>
    <w:rsid w:val="00BC3AF3"/>
    <w:rsid w:val="00BC3E92"/>
    <w:rsid w:val="00BC4858"/>
    <w:rsid w:val="00BC4A36"/>
    <w:rsid w:val="00BC568F"/>
    <w:rsid w:val="00BC5BB0"/>
    <w:rsid w:val="00BC6207"/>
    <w:rsid w:val="00BC6267"/>
    <w:rsid w:val="00BD08C1"/>
    <w:rsid w:val="00BD0C85"/>
    <w:rsid w:val="00BD0D17"/>
    <w:rsid w:val="00BD1328"/>
    <w:rsid w:val="00BD1448"/>
    <w:rsid w:val="00BD14A5"/>
    <w:rsid w:val="00BD1AC1"/>
    <w:rsid w:val="00BD226C"/>
    <w:rsid w:val="00BD290D"/>
    <w:rsid w:val="00BD2979"/>
    <w:rsid w:val="00BD2BCF"/>
    <w:rsid w:val="00BD2DEB"/>
    <w:rsid w:val="00BD348B"/>
    <w:rsid w:val="00BD364F"/>
    <w:rsid w:val="00BD4001"/>
    <w:rsid w:val="00BD40D0"/>
    <w:rsid w:val="00BD46CE"/>
    <w:rsid w:val="00BD4906"/>
    <w:rsid w:val="00BD4B09"/>
    <w:rsid w:val="00BD515E"/>
    <w:rsid w:val="00BD5272"/>
    <w:rsid w:val="00BD5738"/>
    <w:rsid w:val="00BD5BB4"/>
    <w:rsid w:val="00BD5F36"/>
    <w:rsid w:val="00BD62D8"/>
    <w:rsid w:val="00BD6524"/>
    <w:rsid w:val="00BD6616"/>
    <w:rsid w:val="00BD7158"/>
    <w:rsid w:val="00BD72AC"/>
    <w:rsid w:val="00BE0B3F"/>
    <w:rsid w:val="00BE1E03"/>
    <w:rsid w:val="00BE23DF"/>
    <w:rsid w:val="00BE248C"/>
    <w:rsid w:val="00BE2B69"/>
    <w:rsid w:val="00BE328C"/>
    <w:rsid w:val="00BE37F9"/>
    <w:rsid w:val="00BE3899"/>
    <w:rsid w:val="00BE39DD"/>
    <w:rsid w:val="00BE442F"/>
    <w:rsid w:val="00BE4DE1"/>
    <w:rsid w:val="00BE5238"/>
    <w:rsid w:val="00BE5372"/>
    <w:rsid w:val="00BE74D3"/>
    <w:rsid w:val="00BE7E32"/>
    <w:rsid w:val="00BF00ED"/>
    <w:rsid w:val="00BF0149"/>
    <w:rsid w:val="00BF0424"/>
    <w:rsid w:val="00BF07F3"/>
    <w:rsid w:val="00BF0A47"/>
    <w:rsid w:val="00BF1262"/>
    <w:rsid w:val="00BF1632"/>
    <w:rsid w:val="00BF20EA"/>
    <w:rsid w:val="00BF2CA2"/>
    <w:rsid w:val="00BF2E6C"/>
    <w:rsid w:val="00BF3236"/>
    <w:rsid w:val="00BF39FC"/>
    <w:rsid w:val="00BF3F23"/>
    <w:rsid w:val="00BF42B9"/>
    <w:rsid w:val="00BF4468"/>
    <w:rsid w:val="00BF47D7"/>
    <w:rsid w:val="00BF49F1"/>
    <w:rsid w:val="00BF4AF7"/>
    <w:rsid w:val="00BF4B53"/>
    <w:rsid w:val="00BF5527"/>
    <w:rsid w:val="00BF5B8B"/>
    <w:rsid w:val="00BF6530"/>
    <w:rsid w:val="00BF6BB2"/>
    <w:rsid w:val="00BF6FF1"/>
    <w:rsid w:val="00BF7328"/>
    <w:rsid w:val="00BF75A1"/>
    <w:rsid w:val="00BF7817"/>
    <w:rsid w:val="00BF7FE8"/>
    <w:rsid w:val="00C002ED"/>
    <w:rsid w:val="00C00376"/>
    <w:rsid w:val="00C0060A"/>
    <w:rsid w:val="00C00C62"/>
    <w:rsid w:val="00C0316F"/>
    <w:rsid w:val="00C031C7"/>
    <w:rsid w:val="00C0329D"/>
    <w:rsid w:val="00C0370E"/>
    <w:rsid w:val="00C03EF0"/>
    <w:rsid w:val="00C0429E"/>
    <w:rsid w:val="00C04778"/>
    <w:rsid w:val="00C04B74"/>
    <w:rsid w:val="00C05DA1"/>
    <w:rsid w:val="00C061B0"/>
    <w:rsid w:val="00C0623A"/>
    <w:rsid w:val="00C06AF7"/>
    <w:rsid w:val="00C06F2A"/>
    <w:rsid w:val="00C0754E"/>
    <w:rsid w:val="00C07E77"/>
    <w:rsid w:val="00C101C1"/>
    <w:rsid w:val="00C107EF"/>
    <w:rsid w:val="00C10A11"/>
    <w:rsid w:val="00C10B97"/>
    <w:rsid w:val="00C11222"/>
    <w:rsid w:val="00C113B7"/>
    <w:rsid w:val="00C11C00"/>
    <w:rsid w:val="00C11CD9"/>
    <w:rsid w:val="00C11F6A"/>
    <w:rsid w:val="00C1215C"/>
    <w:rsid w:val="00C12386"/>
    <w:rsid w:val="00C124EE"/>
    <w:rsid w:val="00C12D6A"/>
    <w:rsid w:val="00C134E9"/>
    <w:rsid w:val="00C13EB2"/>
    <w:rsid w:val="00C14060"/>
    <w:rsid w:val="00C14244"/>
    <w:rsid w:val="00C14930"/>
    <w:rsid w:val="00C14FFA"/>
    <w:rsid w:val="00C1511B"/>
    <w:rsid w:val="00C154B7"/>
    <w:rsid w:val="00C15DFE"/>
    <w:rsid w:val="00C16002"/>
    <w:rsid w:val="00C160AB"/>
    <w:rsid w:val="00C16F50"/>
    <w:rsid w:val="00C171B5"/>
    <w:rsid w:val="00C1725D"/>
    <w:rsid w:val="00C172CB"/>
    <w:rsid w:val="00C20640"/>
    <w:rsid w:val="00C20A98"/>
    <w:rsid w:val="00C21396"/>
    <w:rsid w:val="00C21596"/>
    <w:rsid w:val="00C2183B"/>
    <w:rsid w:val="00C228D5"/>
    <w:rsid w:val="00C22C91"/>
    <w:rsid w:val="00C232CF"/>
    <w:rsid w:val="00C23DB5"/>
    <w:rsid w:val="00C24692"/>
    <w:rsid w:val="00C24784"/>
    <w:rsid w:val="00C2534B"/>
    <w:rsid w:val="00C2543A"/>
    <w:rsid w:val="00C25697"/>
    <w:rsid w:val="00C258AC"/>
    <w:rsid w:val="00C25CAB"/>
    <w:rsid w:val="00C26BA0"/>
    <w:rsid w:val="00C26EE9"/>
    <w:rsid w:val="00C270B0"/>
    <w:rsid w:val="00C2774B"/>
    <w:rsid w:val="00C3068B"/>
    <w:rsid w:val="00C31081"/>
    <w:rsid w:val="00C31BE7"/>
    <w:rsid w:val="00C320AD"/>
    <w:rsid w:val="00C32162"/>
    <w:rsid w:val="00C324E4"/>
    <w:rsid w:val="00C325FA"/>
    <w:rsid w:val="00C3286F"/>
    <w:rsid w:val="00C329BA"/>
    <w:rsid w:val="00C32CE8"/>
    <w:rsid w:val="00C331AE"/>
    <w:rsid w:val="00C33718"/>
    <w:rsid w:val="00C33730"/>
    <w:rsid w:val="00C33B31"/>
    <w:rsid w:val="00C33E26"/>
    <w:rsid w:val="00C344FB"/>
    <w:rsid w:val="00C353CA"/>
    <w:rsid w:val="00C3556B"/>
    <w:rsid w:val="00C35C4D"/>
    <w:rsid w:val="00C35F2F"/>
    <w:rsid w:val="00C362C1"/>
    <w:rsid w:val="00C36C30"/>
    <w:rsid w:val="00C37669"/>
    <w:rsid w:val="00C37B30"/>
    <w:rsid w:val="00C401F6"/>
    <w:rsid w:val="00C40343"/>
    <w:rsid w:val="00C41166"/>
    <w:rsid w:val="00C41199"/>
    <w:rsid w:val="00C419B9"/>
    <w:rsid w:val="00C425F5"/>
    <w:rsid w:val="00C428AB"/>
    <w:rsid w:val="00C42910"/>
    <w:rsid w:val="00C42EF7"/>
    <w:rsid w:val="00C438A2"/>
    <w:rsid w:val="00C44873"/>
    <w:rsid w:val="00C44BFE"/>
    <w:rsid w:val="00C44EF4"/>
    <w:rsid w:val="00C44FDC"/>
    <w:rsid w:val="00C4530D"/>
    <w:rsid w:val="00C45871"/>
    <w:rsid w:val="00C46175"/>
    <w:rsid w:val="00C475CD"/>
    <w:rsid w:val="00C479DA"/>
    <w:rsid w:val="00C47B49"/>
    <w:rsid w:val="00C47E13"/>
    <w:rsid w:val="00C50246"/>
    <w:rsid w:val="00C5029C"/>
    <w:rsid w:val="00C506E2"/>
    <w:rsid w:val="00C509B9"/>
    <w:rsid w:val="00C50E7C"/>
    <w:rsid w:val="00C513EF"/>
    <w:rsid w:val="00C5236D"/>
    <w:rsid w:val="00C528CA"/>
    <w:rsid w:val="00C52914"/>
    <w:rsid w:val="00C532DF"/>
    <w:rsid w:val="00C54054"/>
    <w:rsid w:val="00C54383"/>
    <w:rsid w:val="00C54670"/>
    <w:rsid w:val="00C54A36"/>
    <w:rsid w:val="00C54B4B"/>
    <w:rsid w:val="00C55299"/>
    <w:rsid w:val="00C557D5"/>
    <w:rsid w:val="00C55918"/>
    <w:rsid w:val="00C55A72"/>
    <w:rsid w:val="00C5686A"/>
    <w:rsid w:val="00C57B68"/>
    <w:rsid w:val="00C57CD7"/>
    <w:rsid w:val="00C57E3F"/>
    <w:rsid w:val="00C6041D"/>
    <w:rsid w:val="00C60657"/>
    <w:rsid w:val="00C609EC"/>
    <w:rsid w:val="00C61577"/>
    <w:rsid w:val="00C623AB"/>
    <w:rsid w:val="00C62442"/>
    <w:rsid w:val="00C6274C"/>
    <w:rsid w:val="00C63CB9"/>
    <w:rsid w:val="00C63FDC"/>
    <w:rsid w:val="00C641F1"/>
    <w:rsid w:val="00C645C4"/>
    <w:rsid w:val="00C64AF9"/>
    <w:rsid w:val="00C64BC9"/>
    <w:rsid w:val="00C65364"/>
    <w:rsid w:val="00C65BF3"/>
    <w:rsid w:val="00C66375"/>
    <w:rsid w:val="00C66FF5"/>
    <w:rsid w:val="00C6725B"/>
    <w:rsid w:val="00C672A3"/>
    <w:rsid w:val="00C701D0"/>
    <w:rsid w:val="00C708A3"/>
    <w:rsid w:val="00C7096B"/>
    <w:rsid w:val="00C713BC"/>
    <w:rsid w:val="00C71D9D"/>
    <w:rsid w:val="00C720FB"/>
    <w:rsid w:val="00C72FAA"/>
    <w:rsid w:val="00C730E5"/>
    <w:rsid w:val="00C738B3"/>
    <w:rsid w:val="00C73FA4"/>
    <w:rsid w:val="00C74307"/>
    <w:rsid w:val="00C74866"/>
    <w:rsid w:val="00C748B8"/>
    <w:rsid w:val="00C75109"/>
    <w:rsid w:val="00C756A3"/>
    <w:rsid w:val="00C75771"/>
    <w:rsid w:val="00C762C1"/>
    <w:rsid w:val="00C763D1"/>
    <w:rsid w:val="00C7653D"/>
    <w:rsid w:val="00C76B34"/>
    <w:rsid w:val="00C76FEA"/>
    <w:rsid w:val="00C77069"/>
    <w:rsid w:val="00C80588"/>
    <w:rsid w:val="00C80A7C"/>
    <w:rsid w:val="00C80BF5"/>
    <w:rsid w:val="00C810A2"/>
    <w:rsid w:val="00C81355"/>
    <w:rsid w:val="00C81AEA"/>
    <w:rsid w:val="00C821AC"/>
    <w:rsid w:val="00C8289A"/>
    <w:rsid w:val="00C82A51"/>
    <w:rsid w:val="00C82E4B"/>
    <w:rsid w:val="00C82F5F"/>
    <w:rsid w:val="00C83A20"/>
    <w:rsid w:val="00C840B3"/>
    <w:rsid w:val="00C8476F"/>
    <w:rsid w:val="00C849AB"/>
    <w:rsid w:val="00C85135"/>
    <w:rsid w:val="00C8529E"/>
    <w:rsid w:val="00C85C8B"/>
    <w:rsid w:val="00C86048"/>
    <w:rsid w:val="00C86150"/>
    <w:rsid w:val="00C865C6"/>
    <w:rsid w:val="00C86BF7"/>
    <w:rsid w:val="00C86F4F"/>
    <w:rsid w:val="00C873A4"/>
    <w:rsid w:val="00C874ED"/>
    <w:rsid w:val="00C878DC"/>
    <w:rsid w:val="00C87E27"/>
    <w:rsid w:val="00C90131"/>
    <w:rsid w:val="00C90150"/>
    <w:rsid w:val="00C90727"/>
    <w:rsid w:val="00C90B42"/>
    <w:rsid w:val="00C91201"/>
    <w:rsid w:val="00C9122C"/>
    <w:rsid w:val="00C917C7"/>
    <w:rsid w:val="00C91D5D"/>
    <w:rsid w:val="00C91E5C"/>
    <w:rsid w:val="00C91F57"/>
    <w:rsid w:val="00C9221F"/>
    <w:rsid w:val="00C92E41"/>
    <w:rsid w:val="00C930F0"/>
    <w:rsid w:val="00C93463"/>
    <w:rsid w:val="00C9364D"/>
    <w:rsid w:val="00C93AC4"/>
    <w:rsid w:val="00C93B19"/>
    <w:rsid w:val="00C93B37"/>
    <w:rsid w:val="00C94073"/>
    <w:rsid w:val="00C94493"/>
    <w:rsid w:val="00C9463B"/>
    <w:rsid w:val="00C94D99"/>
    <w:rsid w:val="00C951A3"/>
    <w:rsid w:val="00C9528D"/>
    <w:rsid w:val="00C95346"/>
    <w:rsid w:val="00C9554A"/>
    <w:rsid w:val="00C95833"/>
    <w:rsid w:val="00C95D17"/>
    <w:rsid w:val="00C96026"/>
    <w:rsid w:val="00C962AF"/>
    <w:rsid w:val="00C96848"/>
    <w:rsid w:val="00C97017"/>
    <w:rsid w:val="00C975D2"/>
    <w:rsid w:val="00CA0142"/>
    <w:rsid w:val="00CA0257"/>
    <w:rsid w:val="00CA06CB"/>
    <w:rsid w:val="00CA0747"/>
    <w:rsid w:val="00CA07F5"/>
    <w:rsid w:val="00CA12F5"/>
    <w:rsid w:val="00CA1682"/>
    <w:rsid w:val="00CA1D95"/>
    <w:rsid w:val="00CA2015"/>
    <w:rsid w:val="00CA20B9"/>
    <w:rsid w:val="00CA21F2"/>
    <w:rsid w:val="00CA4437"/>
    <w:rsid w:val="00CA44D3"/>
    <w:rsid w:val="00CA476E"/>
    <w:rsid w:val="00CA50D4"/>
    <w:rsid w:val="00CA512E"/>
    <w:rsid w:val="00CA5935"/>
    <w:rsid w:val="00CA5B4F"/>
    <w:rsid w:val="00CA618B"/>
    <w:rsid w:val="00CA63D7"/>
    <w:rsid w:val="00CA6895"/>
    <w:rsid w:val="00CA72E8"/>
    <w:rsid w:val="00CA7723"/>
    <w:rsid w:val="00CA7729"/>
    <w:rsid w:val="00CA7ABE"/>
    <w:rsid w:val="00CA7DD1"/>
    <w:rsid w:val="00CA7F3C"/>
    <w:rsid w:val="00CB05AD"/>
    <w:rsid w:val="00CB0F6C"/>
    <w:rsid w:val="00CB13E5"/>
    <w:rsid w:val="00CB17C5"/>
    <w:rsid w:val="00CB198D"/>
    <w:rsid w:val="00CB1EFE"/>
    <w:rsid w:val="00CB2569"/>
    <w:rsid w:val="00CB3412"/>
    <w:rsid w:val="00CB3CEA"/>
    <w:rsid w:val="00CB3D10"/>
    <w:rsid w:val="00CB4653"/>
    <w:rsid w:val="00CB4ADB"/>
    <w:rsid w:val="00CB5786"/>
    <w:rsid w:val="00CB5804"/>
    <w:rsid w:val="00CB5E08"/>
    <w:rsid w:val="00CB5E1F"/>
    <w:rsid w:val="00CB60B3"/>
    <w:rsid w:val="00CB6EC4"/>
    <w:rsid w:val="00CB74DA"/>
    <w:rsid w:val="00CB770F"/>
    <w:rsid w:val="00CB789D"/>
    <w:rsid w:val="00CB7C6D"/>
    <w:rsid w:val="00CB7FC7"/>
    <w:rsid w:val="00CC06B2"/>
    <w:rsid w:val="00CC089C"/>
    <w:rsid w:val="00CC08E2"/>
    <w:rsid w:val="00CC19E6"/>
    <w:rsid w:val="00CC1FFA"/>
    <w:rsid w:val="00CC24AA"/>
    <w:rsid w:val="00CC2E40"/>
    <w:rsid w:val="00CC2FAC"/>
    <w:rsid w:val="00CC2FCC"/>
    <w:rsid w:val="00CC3A83"/>
    <w:rsid w:val="00CC3D3A"/>
    <w:rsid w:val="00CC3D3B"/>
    <w:rsid w:val="00CC3F9E"/>
    <w:rsid w:val="00CC4A5F"/>
    <w:rsid w:val="00CC4B8F"/>
    <w:rsid w:val="00CC5548"/>
    <w:rsid w:val="00CC561A"/>
    <w:rsid w:val="00CC5B0D"/>
    <w:rsid w:val="00CC5CF9"/>
    <w:rsid w:val="00CC5EC6"/>
    <w:rsid w:val="00CC64F6"/>
    <w:rsid w:val="00CC6CC4"/>
    <w:rsid w:val="00CC6D67"/>
    <w:rsid w:val="00CC7075"/>
    <w:rsid w:val="00CC77DE"/>
    <w:rsid w:val="00CD04C0"/>
    <w:rsid w:val="00CD0BB9"/>
    <w:rsid w:val="00CD1760"/>
    <w:rsid w:val="00CD2A6A"/>
    <w:rsid w:val="00CD2AA9"/>
    <w:rsid w:val="00CD2E7A"/>
    <w:rsid w:val="00CD3359"/>
    <w:rsid w:val="00CD37A4"/>
    <w:rsid w:val="00CD4877"/>
    <w:rsid w:val="00CD53C3"/>
    <w:rsid w:val="00CD60CD"/>
    <w:rsid w:val="00CD65F9"/>
    <w:rsid w:val="00CD6F5A"/>
    <w:rsid w:val="00CD73FD"/>
    <w:rsid w:val="00CD78C5"/>
    <w:rsid w:val="00CD7F27"/>
    <w:rsid w:val="00CE06DB"/>
    <w:rsid w:val="00CE0773"/>
    <w:rsid w:val="00CE0986"/>
    <w:rsid w:val="00CE09E8"/>
    <w:rsid w:val="00CE0BEA"/>
    <w:rsid w:val="00CE13AB"/>
    <w:rsid w:val="00CE1BC4"/>
    <w:rsid w:val="00CE1DC2"/>
    <w:rsid w:val="00CE2CFC"/>
    <w:rsid w:val="00CE36F0"/>
    <w:rsid w:val="00CE50DC"/>
    <w:rsid w:val="00CE5231"/>
    <w:rsid w:val="00CE52D5"/>
    <w:rsid w:val="00CE53CE"/>
    <w:rsid w:val="00CE5B53"/>
    <w:rsid w:val="00CE65D7"/>
    <w:rsid w:val="00CE6715"/>
    <w:rsid w:val="00CE6B31"/>
    <w:rsid w:val="00CE6C8C"/>
    <w:rsid w:val="00CE7660"/>
    <w:rsid w:val="00CE7BDA"/>
    <w:rsid w:val="00CF0186"/>
    <w:rsid w:val="00CF07D9"/>
    <w:rsid w:val="00CF08AF"/>
    <w:rsid w:val="00CF0B14"/>
    <w:rsid w:val="00CF113E"/>
    <w:rsid w:val="00CF157B"/>
    <w:rsid w:val="00CF1909"/>
    <w:rsid w:val="00CF1938"/>
    <w:rsid w:val="00CF1D93"/>
    <w:rsid w:val="00CF2888"/>
    <w:rsid w:val="00CF2BBD"/>
    <w:rsid w:val="00CF3103"/>
    <w:rsid w:val="00CF3F60"/>
    <w:rsid w:val="00CF458C"/>
    <w:rsid w:val="00CF4B88"/>
    <w:rsid w:val="00CF504E"/>
    <w:rsid w:val="00CF55EE"/>
    <w:rsid w:val="00CF5B6E"/>
    <w:rsid w:val="00CF5E1B"/>
    <w:rsid w:val="00CF66D6"/>
    <w:rsid w:val="00D00645"/>
    <w:rsid w:val="00D00D9C"/>
    <w:rsid w:val="00D0110E"/>
    <w:rsid w:val="00D0150E"/>
    <w:rsid w:val="00D01D6D"/>
    <w:rsid w:val="00D01E24"/>
    <w:rsid w:val="00D021EF"/>
    <w:rsid w:val="00D023AF"/>
    <w:rsid w:val="00D02A10"/>
    <w:rsid w:val="00D02B2E"/>
    <w:rsid w:val="00D032F7"/>
    <w:rsid w:val="00D04060"/>
    <w:rsid w:val="00D0493E"/>
    <w:rsid w:val="00D04BD2"/>
    <w:rsid w:val="00D04FBC"/>
    <w:rsid w:val="00D059D6"/>
    <w:rsid w:val="00D05A4D"/>
    <w:rsid w:val="00D05AC5"/>
    <w:rsid w:val="00D05F87"/>
    <w:rsid w:val="00D077E8"/>
    <w:rsid w:val="00D07D18"/>
    <w:rsid w:val="00D07E34"/>
    <w:rsid w:val="00D1003F"/>
    <w:rsid w:val="00D10B89"/>
    <w:rsid w:val="00D11FAC"/>
    <w:rsid w:val="00D127D6"/>
    <w:rsid w:val="00D1298C"/>
    <w:rsid w:val="00D12DD2"/>
    <w:rsid w:val="00D12EFB"/>
    <w:rsid w:val="00D13700"/>
    <w:rsid w:val="00D13F46"/>
    <w:rsid w:val="00D148C1"/>
    <w:rsid w:val="00D14A2E"/>
    <w:rsid w:val="00D15551"/>
    <w:rsid w:val="00D158F8"/>
    <w:rsid w:val="00D159B9"/>
    <w:rsid w:val="00D159CA"/>
    <w:rsid w:val="00D15C3F"/>
    <w:rsid w:val="00D162B8"/>
    <w:rsid w:val="00D162CF"/>
    <w:rsid w:val="00D16834"/>
    <w:rsid w:val="00D17408"/>
    <w:rsid w:val="00D1772F"/>
    <w:rsid w:val="00D179DE"/>
    <w:rsid w:val="00D201FF"/>
    <w:rsid w:val="00D20DA7"/>
    <w:rsid w:val="00D2176A"/>
    <w:rsid w:val="00D228EF"/>
    <w:rsid w:val="00D22E31"/>
    <w:rsid w:val="00D22EDC"/>
    <w:rsid w:val="00D230FF"/>
    <w:rsid w:val="00D23AB7"/>
    <w:rsid w:val="00D24021"/>
    <w:rsid w:val="00D241F6"/>
    <w:rsid w:val="00D24392"/>
    <w:rsid w:val="00D24761"/>
    <w:rsid w:val="00D247EF"/>
    <w:rsid w:val="00D2487A"/>
    <w:rsid w:val="00D251C5"/>
    <w:rsid w:val="00D25DA8"/>
    <w:rsid w:val="00D27010"/>
    <w:rsid w:val="00D274C9"/>
    <w:rsid w:val="00D274E0"/>
    <w:rsid w:val="00D27792"/>
    <w:rsid w:val="00D27E94"/>
    <w:rsid w:val="00D27F3F"/>
    <w:rsid w:val="00D300B1"/>
    <w:rsid w:val="00D30BA7"/>
    <w:rsid w:val="00D30C1E"/>
    <w:rsid w:val="00D30C80"/>
    <w:rsid w:val="00D3205C"/>
    <w:rsid w:val="00D32238"/>
    <w:rsid w:val="00D32531"/>
    <w:rsid w:val="00D32DAA"/>
    <w:rsid w:val="00D335C4"/>
    <w:rsid w:val="00D34F2D"/>
    <w:rsid w:val="00D351B9"/>
    <w:rsid w:val="00D3564B"/>
    <w:rsid w:val="00D35A06"/>
    <w:rsid w:val="00D35DCA"/>
    <w:rsid w:val="00D36250"/>
    <w:rsid w:val="00D36F88"/>
    <w:rsid w:val="00D373F1"/>
    <w:rsid w:val="00D37A5A"/>
    <w:rsid w:val="00D4023E"/>
    <w:rsid w:val="00D403C5"/>
    <w:rsid w:val="00D40892"/>
    <w:rsid w:val="00D416DB"/>
    <w:rsid w:val="00D41EEA"/>
    <w:rsid w:val="00D42396"/>
    <w:rsid w:val="00D425CE"/>
    <w:rsid w:val="00D42653"/>
    <w:rsid w:val="00D42D46"/>
    <w:rsid w:val="00D43068"/>
    <w:rsid w:val="00D4316A"/>
    <w:rsid w:val="00D44A15"/>
    <w:rsid w:val="00D44DA4"/>
    <w:rsid w:val="00D45EE4"/>
    <w:rsid w:val="00D4652D"/>
    <w:rsid w:val="00D46DE3"/>
    <w:rsid w:val="00D47F2C"/>
    <w:rsid w:val="00D501DC"/>
    <w:rsid w:val="00D50BE7"/>
    <w:rsid w:val="00D50FCF"/>
    <w:rsid w:val="00D5170A"/>
    <w:rsid w:val="00D51AC2"/>
    <w:rsid w:val="00D51BC0"/>
    <w:rsid w:val="00D51E9A"/>
    <w:rsid w:val="00D52492"/>
    <w:rsid w:val="00D52B18"/>
    <w:rsid w:val="00D530A4"/>
    <w:rsid w:val="00D530B8"/>
    <w:rsid w:val="00D536DD"/>
    <w:rsid w:val="00D54C74"/>
    <w:rsid w:val="00D550CE"/>
    <w:rsid w:val="00D55595"/>
    <w:rsid w:val="00D555FD"/>
    <w:rsid w:val="00D55D15"/>
    <w:rsid w:val="00D563BB"/>
    <w:rsid w:val="00D56732"/>
    <w:rsid w:val="00D5680B"/>
    <w:rsid w:val="00D56945"/>
    <w:rsid w:val="00D57160"/>
    <w:rsid w:val="00D60029"/>
    <w:rsid w:val="00D60057"/>
    <w:rsid w:val="00D605BC"/>
    <w:rsid w:val="00D60D57"/>
    <w:rsid w:val="00D61382"/>
    <w:rsid w:val="00D6177D"/>
    <w:rsid w:val="00D622F2"/>
    <w:rsid w:val="00D629B4"/>
    <w:rsid w:val="00D62C07"/>
    <w:rsid w:val="00D63056"/>
    <w:rsid w:val="00D63109"/>
    <w:rsid w:val="00D6314B"/>
    <w:rsid w:val="00D6339E"/>
    <w:rsid w:val="00D6354B"/>
    <w:rsid w:val="00D6399E"/>
    <w:rsid w:val="00D63A32"/>
    <w:rsid w:val="00D64463"/>
    <w:rsid w:val="00D64802"/>
    <w:rsid w:val="00D6541B"/>
    <w:rsid w:val="00D65429"/>
    <w:rsid w:val="00D65689"/>
    <w:rsid w:val="00D65DAB"/>
    <w:rsid w:val="00D65EDB"/>
    <w:rsid w:val="00D6600A"/>
    <w:rsid w:val="00D66A70"/>
    <w:rsid w:val="00D66DC8"/>
    <w:rsid w:val="00D66EAA"/>
    <w:rsid w:val="00D672C5"/>
    <w:rsid w:val="00D67302"/>
    <w:rsid w:val="00D67440"/>
    <w:rsid w:val="00D6755C"/>
    <w:rsid w:val="00D679AC"/>
    <w:rsid w:val="00D67BE2"/>
    <w:rsid w:val="00D67C4A"/>
    <w:rsid w:val="00D7087A"/>
    <w:rsid w:val="00D70CBB"/>
    <w:rsid w:val="00D70D21"/>
    <w:rsid w:val="00D70E8A"/>
    <w:rsid w:val="00D71D61"/>
    <w:rsid w:val="00D71E4A"/>
    <w:rsid w:val="00D73567"/>
    <w:rsid w:val="00D735AC"/>
    <w:rsid w:val="00D73C49"/>
    <w:rsid w:val="00D73D6B"/>
    <w:rsid w:val="00D7411B"/>
    <w:rsid w:val="00D742EB"/>
    <w:rsid w:val="00D74D8F"/>
    <w:rsid w:val="00D75096"/>
    <w:rsid w:val="00D7529D"/>
    <w:rsid w:val="00D7536B"/>
    <w:rsid w:val="00D75BB2"/>
    <w:rsid w:val="00D76372"/>
    <w:rsid w:val="00D763BF"/>
    <w:rsid w:val="00D7654E"/>
    <w:rsid w:val="00D768B8"/>
    <w:rsid w:val="00D76EFE"/>
    <w:rsid w:val="00D77761"/>
    <w:rsid w:val="00D7792C"/>
    <w:rsid w:val="00D77E24"/>
    <w:rsid w:val="00D80586"/>
    <w:rsid w:val="00D80C0D"/>
    <w:rsid w:val="00D80C87"/>
    <w:rsid w:val="00D81110"/>
    <w:rsid w:val="00D8118E"/>
    <w:rsid w:val="00D814FD"/>
    <w:rsid w:val="00D817ED"/>
    <w:rsid w:val="00D81AD8"/>
    <w:rsid w:val="00D821FA"/>
    <w:rsid w:val="00D8279C"/>
    <w:rsid w:val="00D82E17"/>
    <w:rsid w:val="00D844A2"/>
    <w:rsid w:val="00D844C8"/>
    <w:rsid w:val="00D8456C"/>
    <w:rsid w:val="00D84861"/>
    <w:rsid w:val="00D85F95"/>
    <w:rsid w:val="00D862CB"/>
    <w:rsid w:val="00D86754"/>
    <w:rsid w:val="00D86DE3"/>
    <w:rsid w:val="00D86FA0"/>
    <w:rsid w:val="00D873A6"/>
    <w:rsid w:val="00D874DD"/>
    <w:rsid w:val="00D875C3"/>
    <w:rsid w:val="00D8772B"/>
    <w:rsid w:val="00D878C7"/>
    <w:rsid w:val="00D9096B"/>
    <w:rsid w:val="00D9137D"/>
    <w:rsid w:val="00D9137E"/>
    <w:rsid w:val="00D91731"/>
    <w:rsid w:val="00D91FA5"/>
    <w:rsid w:val="00D91FD9"/>
    <w:rsid w:val="00D922EF"/>
    <w:rsid w:val="00D9241D"/>
    <w:rsid w:val="00D92592"/>
    <w:rsid w:val="00D926A4"/>
    <w:rsid w:val="00D92ABF"/>
    <w:rsid w:val="00D92D44"/>
    <w:rsid w:val="00D931D9"/>
    <w:rsid w:val="00D936E6"/>
    <w:rsid w:val="00D93AF5"/>
    <w:rsid w:val="00D93F6E"/>
    <w:rsid w:val="00D940D9"/>
    <w:rsid w:val="00D946EB"/>
    <w:rsid w:val="00D947F1"/>
    <w:rsid w:val="00D951D7"/>
    <w:rsid w:val="00D951E2"/>
    <w:rsid w:val="00D95BA9"/>
    <w:rsid w:val="00D95D5C"/>
    <w:rsid w:val="00D96915"/>
    <w:rsid w:val="00D9743F"/>
    <w:rsid w:val="00D97D47"/>
    <w:rsid w:val="00D97FE7"/>
    <w:rsid w:val="00DA0044"/>
    <w:rsid w:val="00DA0396"/>
    <w:rsid w:val="00DA0398"/>
    <w:rsid w:val="00DA072D"/>
    <w:rsid w:val="00DA0ABF"/>
    <w:rsid w:val="00DA19DB"/>
    <w:rsid w:val="00DA1B04"/>
    <w:rsid w:val="00DA227A"/>
    <w:rsid w:val="00DA229D"/>
    <w:rsid w:val="00DA281A"/>
    <w:rsid w:val="00DA30CA"/>
    <w:rsid w:val="00DA3845"/>
    <w:rsid w:val="00DA3AE4"/>
    <w:rsid w:val="00DA3E4C"/>
    <w:rsid w:val="00DA4B45"/>
    <w:rsid w:val="00DA57FE"/>
    <w:rsid w:val="00DA59E3"/>
    <w:rsid w:val="00DA5BB8"/>
    <w:rsid w:val="00DA5E4B"/>
    <w:rsid w:val="00DA5E5E"/>
    <w:rsid w:val="00DA616A"/>
    <w:rsid w:val="00DA6631"/>
    <w:rsid w:val="00DA6D9B"/>
    <w:rsid w:val="00DA6E22"/>
    <w:rsid w:val="00DA6E67"/>
    <w:rsid w:val="00DA700C"/>
    <w:rsid w:val="00DA7313"/>
    <w:rsid w:val="00DA75A4"/>
    <w:rsid w:val="00DB0468"/>
    <w:rsid w:val="00DB0CD4"/>
    <w:rsid w:val="00DB1117"/>
    <w:rsid w:val="00DB199D"/>
    <w:rsid w:val="00DB1FCE"/>
    <w:rsid w:val="00DB2284"/>
    <w:rsid w:val="00DB42BA"/>
    <w:rsid w:val="00DB4788"/>
    <w:rsid w:val="00DB4C47"/>
    <w:rsid w:val="00DB4CC1"/>
    <w:rsid w:val="00DB4D2C"/>
    <w:rsid w:val="00DB5A9B"/>
    <w:rsid w:val="00DB5D53"/>
    <w:rsid w:val="00DB5F3B"/>
    <w:rsid w:val="00DB6239"/>
    <w:rsid w:val="00DB6359"/>
    <w:rsid w:val="00DB63CC"/>
    <w:rsid w:val="00DB65E6"/>
    <w:rsid w:val="00DB6A35"/>
    <w:rsid w:val="00DB6C69"/>
    <w:rsid w:val="00DC03FE"/>
    <w:rsid w:val="00DC0C45"/>
    <w:rsid w:val="00DC0E06"/>
    <w:rsid w:val="00DC0FAA"/>
    <w:rsid w:val="00DC1388"/>
    <w:rsid w:val="00DC1391"/>
    <w:rsid w:val="00DC17EE"/>
    <w:rsid w:val="00DC2442"/>
    <w:rsid w:val="00DC2E1F"/>
    <w:rsid w:val="00DC3391"/>
    <w:rsid w:val="00DC3598"/>
    <w:rsid w:val="00DC371D"/>
    <w:rsid w:val="00DC3730"/>
    <w:rsid w:val="00DC3974"/>
    <w:rsid w:val="00DC3A54"/>
    <w:rsid w:val="00DC46E0"/>
    <w:rsid w:val="00DC4733"/>
    <w:rsid w:val="00DC4CC7"/>
    <w:rsid w:val="00DC4D75"/>
    <w:rsid w:val="00DC4E7A"/>
    <w:rsid w:val="00DC56AD"/>
    <w:rsid w:val="00DC577C"/>
    <w:rsid w:val="00DC57DE"/>
    <w:rsid w:val="00DC5986"/>
    <w:rsid w:val="00DC59BE"/>
    <w:rsid w:val="00DC5CD1"/>
    <w:rsid w:val="00DC601C"/>
    <w:rsid w:val="00DC7012"/>
    <w:rsid w:val="00DC72A8"/>
    <w:rsid w:val="00DC78E1"/>
    <w:rsid w:val="00DC7D4D"/>
    <w:rsid w:val="00DC7DDD"/>
    <w:rsid w:val="00DC7F11"/>
    <w:rsid w:val="00DD0693"/>
    <w:rsid w:val="00DD0D04"/>
    <w:rsid w:val="00DD1C44"/>
    <w:rsid w:val="00DD2451"/>
    <w:rsid w:val="00DD2484"/>
    <w:rsid w:val="00DD26A1"/>
    <w:rsid w:val="00DD2E72"/>
    <w:rsid w:val="00DD3134"/>
    <w:rsid w:val="00DD340D"/>
    <w:rsid w:val="00DD46F2"/>
    <w:rsid w:val="00DD4E72"/>
    <w:rsid w:val="00DD519F"/>
    <w:rsid w:val="00DD53D9"/>
    <w:rsid w:val="00DD544E"/>
    <w:rsid w:val="00DD55D5"/>
    <w:rsid w:val="00DD5AE0"/>
    <w:rsid w:val="00DD5D07"/>
    <w:rsid w:val="00DD5EF5"/>
    <w:rsid w:val="00DD6526"/>
    <w:rsid w:val="00DD700C"/>
    <w:rsid w:val="00DD736A"/>
    <w:rsid w:val="00DD73E3"/>
    <w:rsid w:val="00DD7800"/>
    <w:rsid w:val="00DD7AF5"/>
    <w:rsid w:val="00DD7E4E"/>
    <w:rsid w:val="00DE0245"/>
    <w:rsid w:val="00DE0273"/>
    <w:rsid w:val="00DE0634"/>
    <w:rsid w:val="00DE06F4"/>
    <w:rsid w:val="00DE07D9"/>
    <w:rsid w:val="00DE0CB1"/>
    <w:rsid w:val="00DE0E2A"/>
    <w:rsid w:val="00DE0E6A"/>
    <w:rsid w:val="00DE12F6"/>
    <w:rsid w:val="00DE166D"/>
    <w:rsid w:val="00DE1BD5"/>
    <w:rsid w:val="00DE22D1"/>
    <w:rsid w:val="00DE26CE"/>
    <w:rsid w:val="00DE2AE6"/>
    <w:rsid w:val="00DE30AC"/>
    <w:rsid w:val="00DE3515"/>
    <w:rsid w:val="00DE3AE7"/>
    <w:rsid w:val="00DE3B62"/>
    <w:rsid w:val="00DE3B8C"/>
    <w:rsid w:val="00DE40F9"/>
    <w:rsid w:val="00DE44D2"/>
    <w:rsid w:val="00DE44EC"/>
    <w:rsid w:val="00DE5AA2"/>
    <w:rsid w:val="00DE5AD8"/>
    <w:rsid w:val="00DE5C3A"/>
    <w:rsid w:val="00DE607B"/>
    <w:rsid w:val="00DE662F"/>
    <w:rsid w:val="00DE728B"/>
    <w:rsid w:val="00DE7D72"/>
    <w:rsid w:val="00DF0487"/>
    <w:rsid w:val="00DF04C7"/>
    <w:rsid w:val="00DF04CE"/>
    <w:rsid w:val="00DF0B41"/>
    <w:rsid w:val="00DF1128"/>
    <w:rsid w:val="00DF1371"/>
    <w:rsid w:val="00DF1B72"/>
    <w:rsid w:val="00DF1FF0"/>
    <w:rsid w:val="00DF2176"/>
    <w:rsid w:val="00DF277A"/>
    <w:rsid w:val="00DF29F0"/>
    <w:rsid w:val="00DF2CE6"/>
    <w:rsid w:val="00DF37A7"/>
    <w:rsid w:val="00DF4843"/>
    <w:rsid w:val="00DF4A3C"/>
    <w:rsid w:val="00DF4C61"/>
    <w:rsid w:val="00DF4F16"/>
    <w:rsid w:val="00DF5651"/>
    <w:rsid w:val="00DF59F7"/>
    <w:rsid w:val="00DF5D22"/>
    <w:rsid w:val="00DF708A"/>
    <w:rsid w:val="00DF730F"/>
    <w:rsid w:val="00DF7D4F"/>
    <w:rsid w:val="00E00391"/>
    <w:rsid w:val="00E004F6"/>
    <w:rsid w:val="00E0143F"/>
    <w:rsid w:val="00E014DD"/>
    <w:rsid w:val="00E01841"/>
    <w:rsid w:val="00E0222D"/>
    <w:rsid w:val="00E02447"/>
    <w:rsid w:val="00E02921"/>
    <w:rsid w:val="00E02D35"/>
    <w:rsid w:val="00E02DD3"/>
    <w:rsid w:val="00E043F0"/>
    <w:rsid w:val="00E04616"/>
    <w:rsid w:val="00E04AA7"/>
    <w:rsid w:val="00E050D2"/>
    <w:rsid w:val="00E05E35"/>
    <w:rsid w:val="00E05EAF"/>
    <w:rsid w:val="00E063CA"/>
    <w:rsid w:val="00E06BC5"/>
    <w:rsid w:val="00E06F8E"/>
    <w:rsid w:val="00E07708"/>
    <w:rsid w:val="00E110D6"/>
    <w:rsid w:val="00E11300"/>
    <w:rsid w:val="00E11715"/>
    <w:rsid w:val="00E1218A"/>
    <w:rsid w:val="00E12420"/>
    <w:rsid w:val="00E127FE"/>
    <w:rsid w:val="00E133FF"/>
    <w:rsid w:val="00E13898"/>
    <w:rsid w:val="00E149F2"/>
    <w:rsid w:val="00E14A87"/>
    <w:rsid w:val="00E14AE2"/>
    <w:rsid w:val="00E14CCF"/>
    <w:rsid w:val="00E152B7"/>
    <w:rsid w:val="00E15C80"/>
    <w:rsid w:val="00E15D12"/>
    <w:rsid w:val="00E15E06"/>
    <w:rsid w:val="00E162D1"/>
    <w:rsid w:val="00E16F48"/>
    <w:rsid w:val="00E171E4"/>
    <w:rsid w:val="00E173D6"/>
    <w:rsid w:val="00E17634"/>
    <w:rsid w:val="00E17E3A"/>
    <w:rsid w:val="00E20029"/>
    <w:rsid w:val="00E20899"/>
    <w:rsid w:val="00E20A1E"/>
    <w:rsid w:val="00E20A5A"/>
    <w:rsid w:val="00E211E1"/>
    <w:rsid w:val="00E213A1"/>
    <w:rsid w:val="00E22325"/>
    <w:rsid w:val="00E22538"/>
    <w:rsid w:val="00E22684"/>
    <w:rsid w:val="00E22995"/>
    <w:rsid w:val="00E22ACB"/>
    <w:rsid w:val="00E23797"/>
    <w:rsid w:val="00E2391F"/>
    <w:rsid w:val="00E23947"/>
    <w:rsid w:val="00E23CE0"/>
    <w:rsid w:val="00E24008"/>
    <w:rsid w:val="00E246D1"/>
    <w:rsid w:val="00E25085"/>
    <w:rsid w:val="00E254BB"/>
    <w:rsid w:val="00E25D09"/>
    <w:rsid w:val="00E25D22"/>
    <w:rsid w:val="00E2693C"/>
    <w:rsid w:val="00E26C70"/>
    <w:rsid w:val="00E271F9"/>
    <w:rsid w:val="00E3000D"/>
    <w:rsid w:val="00E30D50"/>
    <w:rsid w:val="00E30F16"/>
    <w:rsid w:val="00E324DE"/>
    <w:rsid w:val="00E32651"/>
    <w:rsid w:val="00E328B6"/>
    <w:rsid w:val="00E328DA"/>
    <w:rsid w:val="00E32B44"/>
    <w:rsid w:val="00E3338A"/>
    <w:rsid w:val="00E3387B"/>
    <w:rsid w:val="00E33B82"/>
    <w:rsid w:val="00E33F2D"/>
    <w:rsid w:val="00E34411"/>
    <w:rsid w:val="00E3447F"/>
    <w:rsid w:val="00E34747"/>
    <w:rsid w:val="00E34CCC"/>
    <w:rsid w:val="00E34DA7"/>
    <w:rsid w:val="00E354DB"/>
    <w:rsid w:val="00E359C8"/>
    <w:rsid w:val="00E35DF9"/>
    <w:rsid w:val="00E36365"/>
    <w:rsid w:val="00E36FDC"/>
    <w:rsid w:val="00E37255"/>
    <w:rsid w:val="00E372AA"/>
    <w:rsid w:val="00E37526"/>
    <w:rsid w:val="00E378D2"/>
    <w:rsid w:val="00E37C13"/>
    <w:rsid w:val="00E40130"/>
    <w:rsid w:val="00E4116D"/>
    <w:rsid w:val="00E41218"/>
    <w:rsid w:val="00E41336"/>
    <w:rsid w:val="00E41589"/>
    <w:rsid w:val="00E41ABC"/>
    <w:rsid w:val="00E423A8"/>
    <w:rsid w:val="00E4264B"/>
    <w:rsid w:val="00E42ED0"/>
    <w:rsid w:val="00E4361C"/>
    <w:rsid w:val="00E438B8"/>
    <w:rsid w:val="00E43B9E"/>
    <w:rsid w:val="00E44054"/>
    <w:rsid w:val="00E445C0"/>
    <w:rsid w:val="00E4499C"/>
    <w:rsid w:val="00E44DCE"/>
    <w:rsid w:val="00E452CF"/>
    <w:rsid w:val="00E46233"/>
    <w:rsid w:val="00E468B3"/>
    <w:rsid w:val="00E46E66"/>
    <w:rsid w:val="00E472D8"/>
    <w:rsid w:val="00E50109"/>
    <w:rsid w:val="00E51742"/>
    <w:rsid w:val="00E51904"/>
    <w:rsid w:val="00E51DC4"/>
    <w:rsid w:val="00E51E81"/>
    <w:rsid w:val="00E52A6B"/>
    <w:rsid w:val="00E52C11"/>
    <w:rsid w:val="00E52E03"/>
    <w:rsid w:val="00E52F33"/>
    <w:rsid w:val="00E534B5"/>
    <w:rsid w:val="00E5419F"/>
    <w:rsid w:val="00E54735"/>
    <w:rsid w:val="00E54BDA"/>
    <w:rsid w:val="00E54D5F"/>
    <w:rsid w:val="00E5533B"/>
    <w:rsid w:val="00E556B9"/>
    <w:rsid w:val="00E55873"/>
    <w:rsid w:val="00E55E4C"/>
    <w:rsid w:val="00E5606B"/>
    <w:rsid w:val="00E5640B"/>
    <w:rsid w:val="00E56EA3"/>
    <w:rsid w:val="00E5734C"/>
    <w:rsid w:val="00E5772E"/>
    <w:rsid w:val="00E579A0"/>
    <w:rsid w:val="00E57AFE"/>
    <w:rsid w:val="00E6053E"/>
    <w:rsid w:val="00E6063B"/>
    <w:rsid w:val="00E60D35"/>
    <w:rsid w:val="00E616C5"/>
    <w:rsid w:val="00E616E5"/>
    <w:rsid w:val="00E630A5"/>
    <w:rsid w:val="00E6312A"/>
    <w:rsid w:val="00E63431"/>
    <w:rsid w:val="00E63CCA"/>
    <w:rsid w:val="00E64280"/>
    <w:rsid w:val="00E64DA9"/>
    <w:rsid w:val="00E64FA2"/>
    <w:rsid w:val="00E650F0"/>
    <w:rsid w:val="00E65787"/>
    <w:rsid w:val="00E65A47"/>
    <w:rsid w:val="00E65F3C"/>
    <w:rsid w:val="00E663DA"/>
    <w:rsid w:val="00E6799A"/>
    <w:rsid w:val="00E67A18"/>
    <w:rsid w:val="00E67B6F"/>
    <w:rsid w:val="00E67D69"/>
    <w:rsid w:val="00E705BE"/>
    <w:rsid w:val="00E70611"/>
    <w:rsid w:val="00E71BBD"/>
    <w:rsid w:val="00E72651"/>
    <w:rsid w:val="00E731A2"/>
    <w:rsid w:val="00E732B6"/>
    <w:rsid w:val="00E73439"/>
    <w:rsid w:val="00E73566"/>
    <w:rsid w:val="00E73DE7"/>
    <w:rsid w:val="00E74929"/>
    <w:rsid w:val="00E74A40"/>
    <w:rsid w:val="00E755B8"/>
    <w:rsid w:val="00E75648"/>
    <w:rsid w:val="00E7566E"/>
    <w:rsid w:val="00E75954"/>
    <w:rsid w:val="00E75A36"/>
    <w:rsid w:val="00E7602A"/>
    <w:rsid w:val="00E76425"/>
    <w:rsid w:val="00E76988"/>
    <w:rsid w:val="00E769A0"/>
    <w:rsid w:val="00E76A1D"/>
    <w:rsid w:val="00E76DC7"/>
    <w:rsid w:val="00E771D7"/>
    <w:rsid w:val="00E777D3"/>
    <w:rsid w:val="00E77996"/>
    <w:rsid w:val="00E77C51"/>
    <w:rsid w:val="00E80D4D"/>
    <w:rsid w:val="00E80F64"/>
    <w:rsid w:val="00E81482"/>
    <w:rsid w:val="00E81790"/>
    <w:rsid w:val="00E82468"/>
    <w:rsid w:val="00E82802"/>
    <w:rsid w:val="00E829AE"/>
    <w:rsid w:val="00E82AA3"/>
    <w:rsid w:val="00E83052"/>
    <w:rsid w:val="00E835F0"/>
    <w:rsid w:val="00E84142"/>
    <w:rsid w:val="00E84BC4"/>
    <w:rsid w:val="00E84C13"/>
    <w:rsid w:val="00E85468"/>
    <w:rsid w:val="00E85DD1"/>
    <w:rsid w:val="00E86C18"/>
    <w:rsid w:val="00E8748D"/>
    <w:rsid w:val="00E8797B"/>
    <w:rsid w:val="00E90C8A"/>
    <w:rsid w:val="00E9160F"/>
    <w:rsid w:val="00E91620"/>
    <w:rsid w:val="00E9162E"/>
    <w:rsid w:val="00E918DF"/>
    <w:rsid w:val="00E91969"/>
    <w:rsid w:val="00E91B27"/>
    <w:rsid w:val="00E91D09"/>
    <w:rsid w:val="00E91D59"/>
    <w:rsid w:val="00E92074"/>
    <w:rsid w:val="00E92391"/>
    <w:rsid w:val="00E92646"/>
    <w:rsid w:val="00E929D5"/>
    <w:rsid w:val="00E93224"/>
    <w:rsid w:val="00E932EB"/>
    <w:rsid w:val="00E93F65"/>
    <w:rsid w:val="00E93FBB"/>
    <w:rsid w:val="00E949C5"/>
    <w:rsid w:val="00E94E6F"/>
    <w:rsid w:val="00E953A8"/>
    <w:rsid w:val="00E958DB"/>
    <w:rsid w:val="00E95CA2"/>
    <w:rsid w:val="00E95F64"/>
    <w:rsid w:val="00E96554"/>
    <w:rsid w:val="00E96E5A"/>
    <w:rsid w:val="00E96ECE"/>
    <w:rsid w:val="00E97077"/>
    <w:rsid w:val="00E97389"/>
    <w:rsid w:val="00E973A9"/>
    <w:rsid w:val="00E973B9"/>
    <w:rsid w:val="00E9765F"/>
    <w:rsid w:val="00E97974"/>
    <w:rsid w:val="00E97EF5"/>
    <w:rsid w:val="00E97F74"/>
    <w:rsid w:val="00EA09E0"/>
    <w:rsid w:val="00EA15D0"/>
    <w:rsid w:val="00EA17FC"/>
    <w:rsid w:val="00EA1B27"/>
    <w:rsid w:val="00EA1E35"/>
    <w:rsid w:val="00EA1E65"/>
    <w:rsid w:val="00EA3390"/>
    <w:rsid w:val="00EA3506"/>
    <w:rsid w:val="00EA386A"/>
    <w:rsid w:val="00EA3C65"/>
    <w:rsid w:val="00EA422E"/>
    <w:rsid w:val="00EA443D"/>
    <w:rsid w:val="00EA5338"/>
    <w:rsid w:val="00EA59BA"/>
    <w:rsid w:val="00EA5DEB"/>
    <w:rsid w:val="00EA5F4C"/>
    <w:rsid w:val="00EA609C"/>
    <w:rsid w:val="00EA637F"/>
    <w:rsid w:val="00EA6D9D"/>
    <w:rsid w:val="00EA75C3"/>
    <w:rsid w:val="00EA7756"/>
    <w:rsid w:val="00EA7F05"/>
    <w:rsid w:val="00EB01EB"/>
    <w:rsid w:val="00EB01F2"/>
    <w:rsid w:val="00EB01F7"/>
    <w:rsid w:val="00EB0215"/>
    <w:rsid w:val="00EB07E3"/>
    <w:rsid w:val="00EB0F84"/>
    <w:rsid w:val="00EB14A2"/>
    <w:rsid w:val="00EB14AF"/>
    <w:rsid w:val="00EB253C"/>
    <w:rsid w:val="00EB28F6"/>
    <w:rsid w:val="00EB39F0"/>
    <w:rsid w:val="00EB3BE1"/>
    <w:rsid w:val="00EB3BE4"/>
    <w:rsid w:val="00EB46A5"/>
    <w:rsid w:val="00EB4C8B"/>
    <w:rsid w:val="00EB4DC7"/>
    <w:rsid w:val="00EB5351"/>
    <w:rsid w:val="00EB537A"/>
    <w:rsid w:val="00EB5744"/>
    <w:rsid w:val="00EB5CD3"/>
    <w:rsid w:val="00EB5E42"/>
    <w:rsid w:val="00EB6A89"/>
    <w:rsid w:val="00EB6BF8"/>
    <w:rsid w:val="00EB6EFB"/>
    <w:rsid w:val="00EB7A61"/>
    <w:rsid w:val="00EC00C5"/>
    <w:rsid w:val="00EC0786"/>
    <w:rsid w:val="00EC08D4"/>
    <w:rsid w:val="00EC0B83"/>
    <w:rsid w:val="00EC0FE6"/>
    <w:rsid w:val="00EC111C"/>
    <w:rsid w:val="00EC138D"/>
    <w:rsid w:val="00EC1497"/>
    <w:rsid w:val="00EC24B8"/>
    <w:rsid w:val="00EC279A"/>
    <w:rsid w:val="00EC34E9"/>
    <w:rsid w:val="00EC3B8A"/>
    <w:rsid w:val="00EC4B84"/>
    <w:rsid w:val="00EC4FCF"/>
    <w:rsid w:val="00EC5AB1"/>
    <w:rsid w:val="00EC5DB0"/>
    <w:rsid w:val="00EC6079"/>
    <w:rsid w:val="00EC60D2"/>
    <w:rsid w:val="00EC6483"/>
    <w:rsid w:val="00EC649E"/>
    <w:rsid w:val="00EC64DB"/>
    <w:rsid w:val="00EC6B4C"/>
    <w:rsid w:val="00EC6CED"/>
    <w:rsid w:val="00EC715B"/>
    <w:rsid w:val="00EC72CD"/>
    <w:rsid w:val="00ED05ED"/>
    <w:rsid w:val="00ED0660"/>
    <w:rsid w:val="00ED07C0"/>
    <w:rsid w:val="00ED0DEC"/>
    <w:rsid w:val="00ED113F"/>
    <w:rsid w:val="00ED13A6"/>
    <w:rsid w:val="00ED1B5B"/>
    <w:rsid w:val="00ED2010"/>
    <w:rsid w:val="00ED24F4"/>
    <w:rsid w:val="00ED28BB"/>
    <w:rsid w:val="00ED2A8C"/>
    <w:rsid w:val="00ED32EF"/>
    <w:rsid w:val="00ED367F"/>
    <w:rsid w:val="00ED3EF8"/>
    <w:rsid w:val="00ED4024"/>
    <w:rsid w:val="00ED462B"/>
    <w:rsid w:val="00ED4A34"/>
    <w:rsid w:val="00ED58BC"/>
    <w:rsid w:val="00ED5A62"/>
    <w:rsid w:val="00ED5B07"/>
    <w:rsid w:val="00ED68A0"/>
    <w:rsid w:val="00ED699C"/>
    <w:rsid w:val="00ED714E"/>
    <w:rsid w:val="00ED7580"/>
    <w:rsid w:val="00ED7641"/>
    <w:rsid w:val="00ED797A"/>
    <w:rsid w:val="00ED7D9D"/>
    <w:rsid w:val="00EE0635"/>
    <w:rsid w:val="00EE0738"/>
    <w:rsid w:val="00EE0768"/>
    <w:rsid w:val="00EE0E8B"/>
    <w:rsid w:val="00EE0F89"/>
    <w:rsid w:val="00EE122A"/>
    <w:rsid w:val="00EE148D"/>
    <w:rsid w:val="00EE164E"/>
    <w:rsid w:val="00EE16C9"/>
    <w:rsid w:val="00EE1E10"/>
    <w:rsid w:val="00EE2B00"/>
    <w:rsid w:val="00EE3AEA"/>
    <w:rsid w:val="00EE3BE5"/>
    <w:rsid w:val="00EE3DEB"/>
    <w:rsid w:val="00EE4BAA"/>
    <w:rsid w:val="00EE4D29"/>
    <w:rsid w:val="00EE4EEF"/>
    <w:rsid w:val="00EE5ADD"/>
    <w:rsid w:val="00EE6492"/>
    <w:rsid w:val="00EE6A83"/>
    <w:rsid w:val="00EE6C9A"/>
    <w:rsid w:val="00EE7067"/>
    <w:rsid w:val="00EE7AF1"/>
    <w:rsid w:val="00EF0BA9"/>
    <w:rsid w:val="00EF134B"/>
    <w:rsid w:val="00EF1759"/>
    <w:rsid w:val="00EF1958"/>
    <w:rsid w:val="00EF1BEE"/>
    <w:rsid w:val="00EF2594"/>
    <w:rsid w:val="00EF281A"/>
    <w:rsid w:val="00EF2C73"/>
    <w:rsid w:val="00EF3260"/>
    <w:rsid w:val="00EF3322"/>
    <w:rsid w:val="00EF3819"/>
    <w:rsid w:val="00EF39D7"/>
    <w:rsid w:val="00EF43A5"/>
    <w:rsid w:val="00EF4BCF"/>
    <w:rsid w:val="00EF4C25"/>
    <w:rsid w:val="00EF4F88"/>
    <w:rsid w:val="00EF50E8"/>
    <w:rsid w:val="00EF57A6"/>
    <w:rsid w:val="00EF5B9A"/>
    <w:rsid w:val="00EF60D3"/>
    <w:rsid w:val="00EF64B7"/>
    <w:rsid w:val="00EF66A9"/>
    <w:rsid w:val="00EF66CE"/>
    <w:rsid w:val="00EF6754"/>
    <w:rsid w:val="00EF6CB2"/>
    <w:rsid w:val="00EF7463"/>
    <w:rsid w:val="00EF7E3C"/>
    <w:rsid w:val="00EF7EA0"/>
    <w:rsid w:val="00EF7FEB"/>
    <w:rsid w:val="00F005E7"/>
    <w:rsid w:val="00F00856"/>
    <w:rsid w:val="00F00924"/>
    <w:rsid w:val="00F0115F"/>
    <w:rsid w:val="00F011CB"/>
    <w:rsid w:val="00F01452"/>
    <w:rsid w:val="00F01B65"/>
    <w:rsid w:val="00F0225E"/>
    <w:rsid w:val="00F034CC"/>
    <w:rsid w:val="00F0368F"/>
    <w:rsid w:val="00F03837"/>
    <w:rsid w:val="00F03A0A"/>
    <w:rsid w:val="00F05250"/>
    <w:rsid w:val="00F05274"/>
    <w:rsid w:val="00F058A3"/>
    <w:rsid w:val="00F05C98"/>
    <w:rsid w:val="00F0699D"/>
    <w:rsid w:val="00F071F4"/>
    <w:rsid w:val="00F07835"/>
    <w:rsid w:val="00F078D4"/>
    <w:rsid w:val="00F1028C"/>
    <w:rsid w:val="00F104BF"/>
    <w:rsid w:val="00F10A4C"/>
    <w:rsid w:val="00F10C35"/>
    <w:rsid w:val="00F10CD0"/>
    <w:rsid w:val="00F10D3A"/>
    <w:rsid w:val="00F10EB8"/>
    <w:rsid w:val="00F1172E"/>
    <w:rsid w:val="00F11849"/>
    <w:rsid w:val="00F118A5"/>
    <w:rsid w:val="00F12786"/>
    <w:rsid w:val="00F1288E"/>
    <w:rsid w:val="00F12A47"/>
    <w:rsid w:val="00F1310F"/>
    <w:rsid w:val="00F142FF"/>
    <w:rsid w:val="00F150A0"/>
    <w:rsid w:val="00F15741"/>
    <w:rsid w:val="00F1584F"/>
    <w:rsid w:val="00F158BF"/>
    <w:rsid w:val="00F15C98"/>
    <w:rsid w:val="00F15F0C"/>
    <w:rsid w:val="00F16186"/>
    <w:rsid w:val="00F161B7"/>
    <w:rsid w:val="00F161B9"/>
    <w:rsid w:val="00F163B1"/>
    <w:rsid w:val="00F16717"/>
    <w:rsid w:val="00F16F2B"/>
    <w:rsid w:val="00F17401"/>
    <w:rsid w:val="00F17797"/>
    <w:rsid w:val="00F20129"/>
    <w:rsid w:val="00F20669"/>
    <w:rsid w:val="00F212BA"/>
    <w:rsid w:val="00F21D33"/>
    <w:rsid w:val="00F227FA"/>
    <w:rsid w:val="00F2301C"/>
    <w:rsid w:val="00F23CA7"/>
    <w:rsid w:val="00F24048"/>
    <w:rsid w:val="00F2438D"/>
    <w:rsid w:val="00F25B89"/>
    <w:rsid w:val="00F25D8D"/>
    <w:rsid w:val="00F25EE3"/>
    <w:rsid w:val="00F267B1"/>
    <w:rsid w:val="00F27333"/>
    <w:rsid w:val="00F27C08"/>
    <w:rsid w:val="00F30492"/>
    <w:rsid w:val="00F3085E"/>
    <w:rsid w:val="00F30EBD"/>
    <w:rsid w:val="00F313BA"/>
    <w:rsid w:val="00F31C5F"/>
    <w:rsid w:val="00F31FAF"/>
    <w:rsid w:val="00F32984"/>
    <w:rsid w:val="00F32AD4"/>
    <w:rsid w:val="00F32CBA"/>
    <w:rsid w:val="00F32F7E"/>
    <w:rsid w:val="00F3375A"/>
    <w:rsid w:val="00F33BFB"/>
    <w:rsid w:val="00F348A5"/>
    <w:rsid w:val="00F34E72"/>
    <w:rsid w:val="00F35531"/>
    <w:rsid w:val="00F3667F"/>
    <w:rsid w:val="00F36BFB"/>
    <w:rsid w:val="00F36E90"/>
    <w:rsid w:val="00F373E3"/>
    <w:rsid w:val="00F37528"/>
    <w:rsid w:val="00F37A24"/>
    <w:rsid w:val="00F37E2A"/>
    <w:rsid w:val="00F40F8E"/>
    <w:rsid w:val="00F41212"/>
    <w:rsid w:val="00F415AF"/>
    <w:rsid w:val="00F41C41"/>
    <w:rsid w:val="00F41F49"/>
    <w:rsid w:val="00F428FE"/>
    <w:rsid w:val="00F429A2"/>
    <w:rsid w:val="00F42A73"/>
    <w:rsid w:val="00F42D54"/>
    <w:rsid w:val="00F4312F"/>
    <w:rsid w:val="00F43C72"/>
    <w:rsid w:val="00F44428"/>
    <w:rsid w:val="00F44613"/>
    <w:rsid w:val="00F4487D"/>
    <w:rsid w:val="00F44D48"/>
    <w:rsid w:val="00F44EDE"/>
    <w:rsid w:val="00F44F14"/>
    <w:rsid w:val="00F45088"/>
    <w:rsid w:val="00F451E8"/>
    <w:rsid w:val="00F45B25"/>
    <w:rsid w:val="00F45B2E"/>
    <w:rsid w:val="00F45FB7"/>
    <w:rsid w:val="00F46840"/>
    <w:rsid w:val="00F469D8"/>
    <w:rsid w:val="00F46CDA"/>
    <w:rsid w:val="00F477BF"/>
    <w:rsid w:val="00F47B52"/>
    <w:rsid w:val="00F47F44"/>
    <w:rsid w:val="00F501A0"/>
    <w:rsid w:val="00F5040B"/>
    <w:rsid w:val="00F5046F"/>
    <w:rsid w:val="00F50974"/>
    <w:rsid w:val="00F50A8C"/>
    <w:rsid w:val="00F50EE6"/>
    <w:rsid w:val="00F51670"/>
    <w:rsid w:val="00F517F1"/>
    <w:rsid w:val="00F51B8A"/>
    <w:rsid w:val="00F522E0"/>
    <w:rsid w:val="00F5299C"/>
    <w:rsid w:val="00F52C68"/>
    <w:rsid w:val="00F53032"/>
    <w:rsid w:val="00F53495"/>
    <w:rsid w:val="00F53F1B"/>
    <w:rsid w:val="00F54675"/>
    <w:rsid w:val="00F546D5"/>
    <w:rsid w:val="00F54CE6"/>
    <w:rsid w:val="00F54DC6"/>
    <w:rsid w:val="00F550D1"/>
    <w:rsid w:val="00F556CE"/>
    <w:rsid w:val="00F55854"/>
    <w:rsid w:val="00F56177"/>
    <w:rsid w:val="00F56676"/>
    <w:rsid w:val="00F5677E"/>
    <w:rsid w:val="00F57883"/>
    <w:rsid w:val="00F57BCF"/>
    <w:rsid w:val="00F57F0F"/>
    <w:rsid w:val="00F60054"/>
    <w:rsid w:val="00F600CD"/>
    <w:rsid w:val="00F60546"/>
    <w:rsid w:val="00F60BCF"/>
    <w:rsid w:val="00F60D56"/>
    <w:rsid w:val="00F60EEB"/>
    <w:rsid w:val="00F61439"/>
    <w:rsid w:val="00F61989"/>
    <w:rsid w:val="00F61AFE"/>
    <w:rsid w:val="00F61C91"/>
    <w:rsid w:val="00F640D0"/>
    <w:rsid w:val="00F64392"/>
    <w:rsid w:val="00F6523F"/>
    <w:rsid w:val="00F65266"/>
    <w:rsid w:val="00F65CCA"/>
    <w:rsid w:val="00F65E79"/>
    <w:rsid w:val="00F660BB"/>
    <w:rsid w:val="00F66109"/>
    <w:rsid w:val="00F676C1"/>
    <w:rsid w:val="00F67B26"/>
    <w:rsid w:val="00F67CE6"/>
    <w:rsid w:val="00F67D10"/>
    <w:rsid w:val="00F67DBF"/>
    <w:rsid w:val="00F67FA0"/>
    <w:rsid w:val="00F7019E"/>
    <w:rsid w:val="00F704A4"/>
    <w:rsid w:val="00F70A09"/>
    <w:rsid w:val="00F70D8D"/>
    <w:rsid w:val="00F71697"/>
    <w:rsid w:val="00F716BF"/>
    <w:rsid w:val="00F71A48"/>
    <w:rsid w:val="00F71F55"/>
    <w:rsid w:val="00F71FCE"/>
    <w:rsid w:val="00F7239A"/>
    <w:rsid w:val="00F72BD2"/>
    <w:rsid w:val="00F72EA0"/>
    <w:rsid w:val="00F73460"/>
    <w:rsid w:val="00F7357B"/>
    <w:rsid w:val="00F738B3"/>
    <w:rsid w:val="00F73BF7"/>
    <w:rsid w:val="00F73C0F"/>
    <w:rsid w:val="00F73D20"/>
    <w:rsid w:val="00F745F5"/>
    <w:rsid w:val="00F74786"/>
    <w:rsid w:val="00F74812"/>
    <w:rsid w:val="00F74B87"/>
    <w:rsid w:val="00F752E2"/>
    <w:rsid w:val="00F75354"/>
    <w:rsid w:val="00F75620"/>
    <w:rsid w:val="00F75A0E"/>
    <w:rsid w:val="00F76008"/>
    <w:rsid w:val="00F7791B"/>
    <w:rsid w:val="00F77C05"/>
    <w:rsid w:val="00F8031E"/>
    <w:rsid w:val="00F80492"/>
    <w:rsid w:val="00F805B6"/>
    <w:rsid w:val="00F80768"/>
    <w:rsid w:val="00F8102F"/>
    <w:rsid w:val="00F8115D"/>
    <w:rsid w:val="00F82F8D"/>
    <w:rsid w:val="00F831FD"/>
    <w:rsid w:val="00F8334F"/>
    <w:rsid w:val="00F8408C"/>
    <w:rsid w:val="00F8464F"/>
    <w:rsid w:val="00F8542D"/>
    <w:rsid w:val="00F855D7"/>
    <w:rsid w:val="00F856E3"/>
    <w:rsid w:val="00F85A0E"/>
    <w:rsid w:val="00F85D35"/>
    <w:rsid w:val="00F85D9B"/>
    <w:rsid w:val="00F86009"/>
    <w:rsid w:val="00F865FE"/>
    <w:rsid w:val="00F8763F"/>
    <w:rsid w:val="00F87733"/>
    <w:rsid w:val="00F905B0"/>
    <w:rsid w:val="00F90A14"/>
    <w:rsid w:val="00F90CBC"/>
    <w:rsid w:val="00F90E16"/>
    <w:rsid w:val="00F90FF9"/>
    <w:rsid w:val="00F91120"/>
    <w:rsid w:val="00F914C0"/>
    <w:rsid w:val="00F91CA5"/>
    <w:rsid w:val="00F91FDF"/>
    <w:rsid w:val="00F93AB1"/>
    <w:rsid w:val="00F93BD0"/>
    <w:rsid w:val="00F93C34"/>
    <w:rsid w:val="00F94487"/>
    <w:rsid w:val="00F9490F"/>
    <w:rsid w:val="00F94E89"/>
    <w:rsid w:val="00F9514F"/>
    <w:rsid w:val="00F956A0"/>
    <w:rsid w:val="00F95EA9"/>
    <w:rsid w:val="00F96327"/>
    <w:rsid w:val="00F96BD2"/>
    <w:rsid w:val="00F96BDC"/>
    <w:rsid w:val="00F96D07"/>
    <w:rsid w:val="00F972A1"/>
    <w:rsid w:val="00F97F93"/>
    <w:rsid w:val="00FA037F"/>
    <w:rsid w:val="00FA0386"/>
    <w:rsid w:val="00FA03F8"/>
    <w:rsid w:val="00FA0A0A"/>
    <w:rsid w:val="00FA0ACB"/>
    <w:rsid w:val="00FA1C55"/>
    <w:rsid w:val="00FA208E"/>
    <w:rsid w:val="00FA20FC"/>
    <w:rsid w:val="00FA2299"/>
    <w:rsid w:val="00FA25E8"/>
    <w:rsid w:val="00FA2E4B"/>
    <w:rsid w:val="00FA2F83"/>
    <w:rsid w:val="00FA3A88"/>
    <w:rsid w:val="00FA3DB0"/>
    <w:rsid w:val="00FA3E18"/>
    <w:rsid w:val="00FA43BF"/>
    <w:rsid w:val="00FA50EF"/>
    <w:rsid w:val="00FA5423"/>
    <w:rsid w:val="00FA591A"/>
    <w:rsid w:val="00FA64C4"/>
    <w:rsid w:val="00FA6660"/>
    <w:rsid w:val="00FA67D3"/>
    <w:rsid w:val="00FA6871"/>
    <w:rsid w:val="00FA7170"/>
    <w:rsid w:val="00FA72BB"/>
    <w:rsid w:val="00FB01FD"/>
    <w:rsid w:val="00FB0253"/>
    <w:rsid w:val="00FB0518"/>
    <w:rsid w:val="00FB0742"/>
    <w:rsid w:val="00FB0810"/>
    <w:rsid w:val="00FB0A08"/>
    <w:rsid w:val="00FB13B2"/>
    <w:rsid w:val="00FB13EC"/>
    <w:rsid w:val="00FB1C58"/>
    <w:rsid w:val="00FB230B"/>
    <w:rsid w:val="00FB2588"/>
    <w:rsid w:val="00FB2889"/>
    <w:rsid w:val="00FB31DC"/>
    <w:rsid w:val="00FB39EB"/>
    <w:rsid w:val="00FB3D4A"/>
    <w:rsid w:val="00FB3EEF"/>
    <w:rsid w:val="00FB44E0"/>
    <w:rsid w:val="00FB4E7E"/>
    <w:rsid w:val="00FB4F93"/>
    <w:rsid w:val="00FB5858"/>
    <w:rsid w:val="00FB5907"/>
    <w:rsid w:val="00FB5E39"/>
    <w:rsid w:val="00FB60C6"/>
    <w:rsid w:val="00FB62D7"/>
    <w:rsid w:val="00FB637F"/>
    <w:rsid w:val="00FB6384"/>
    <w:rsid w:val="00FB63DA"/>
    <w:rsid w:val="00FB66E8"/>
    <w:rsid w:val="00FB70E3"/>
    <w:rsid w:val="00FB732F"/>
    <w:rsid w:val="00FB772C"/>
    <w:rsid w:val="00FB7E3A"/>
    <w:rsid w:val="00FC0C2B"/>
    <w:rsid w:val="00FC13A2"/>
    <w:rsid w:val="00FC15D8"/>
    <w:rsid w:val="00FC34E2"/>
    <w:rsid w:val="00FC537B"/>
    <w:rsid w:val="00FC6084"/>
    <w:rsid w:val="00FC6344"/>
    <w:rsid w:val="00FC6891"/>
    <w:rsid w:val="00FC7496"/>
    <w:rsid w:val="00FC7E46"/>
    <w:rsid w:val="00FD00D6"/>
    <w:rsid w:val="00FD0152"/>
    <w:rsid w:val="00FD0CF9"/>
    <w:rsid w:val="00FD14C1"/>
    <w:rsid w:val="00FD2C2E"/>
    <w:rsid w:val="00FD327B"/>
    <w:rsid w:val="00FD3CA1"/>
    <w:rsid w:val="00FD4FCE"/>
    <w:rsid w:val="00FD51F0"/>
    <w:rsid w:val="00FD59F3"/>
    <w:rsid w:val="00FD6002"/>
    <w:rsid w:val="00FD6659"/>
    <w:rsid w:val="00FD6B4D"/>
    <w:rsid w:val="00FD7C04"/>
    <w:rsid w:val="00FE0B14"/>
    <w:rsid w:val="00FE0CA1"/>
    <w:rsid w:val="00FE11DB"/>
    <w:rsid w:val="00FE17A0"/>
    <w:rsid w:val="00FE1940"/>
    <w:rsid w:val="00FE1B6F"/>
    <w:rsid w:val="00FE21DF"/>
    <w:rsid w:val="00FE268B"/>
    <w:rsid w:val="00FE28DA"/>
    <w:rsid w:val="00FE333E"/>
    <w:rsid w:val="00FE3D09"/>
    <w:rsid w:val="00FE3FFC"/>
    <w:rsid w:val="00FE42EC"/>
    <w:rsid w:val="00FE430A"/>
    <w:rsid w:val="00FE4889"/>
    <w:rsid w:val="00FE4D76"/>
    <w:rsid w:val="00FE544A"/>
    <w:rsid w:val="00FE5676"/>
    <w:rsid w:val="00FE5B49"/>
    <w:rsid w:val="00FE5DB8"/>
    <w:rsid w:val="00FE659A"/>
    <w:rsid w:val="00FE66C2"/>
    <w:rsid w:val="00FE6952"/>
    <w:rsid w:val="00FE7690"/>
    <w:rsid w:val="00FE79E3"/>
    <w:rsid w:val="00FE7A86"/>
    <w:rsid w:val="00FF020E"/>
    <w:rsid w:val="00FF0A65"/>
    <w:rsid w:val="00FF0CB4"/>
    <w:rsid w:val="00FF0D34"/>
    <w:rsid w:val="00FF1535"/>
    <w:rsid w:val="00FF248B"/>
    <w:rsid w:val="00FF2855"/>
    <w:rsid w:val="00FF32E7"/>
    <w:rsid w:val="00FF4240"/>
    <w:rsid w:val="00FF4280"/>
    <w:rsid w:val="00FF450F"/>
    <w:rsid w:val="00FF46B0"/>
    <w:rsid w:val="00FF49B7"/>
    <w:rsid w:val="00FF4A36"/>
    <w:rsid w:val="00FF5346"/>
    <w:rsid w:val="00FF5E90"/>
    <w:rsid w:val="00FF5F15"/>
    <w:rsid w:val="00FF63F6"/>
    <w:rsid w:val="00FF63FD"/>
    <w:rsid w:val="00FF6B4A"/>
    <w:rsid w:val="00FF7A60"/>
    <w:rsid w:val="00FF7A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endnote reference" w:uiPriority="99"/>
    <w:lsdException w:name="endnote text" w:uiPriority="99"/>
    <w:lsdException w:name="Title" w:qFormat="1"/>
    <w:lsdException w:name="Body Text" w:uiPriority="99" w:qFormat="1"/>
    <w:lsdException w:name="Subtitle" w:qFormat="1"/>
    <w:lsdException w:name="Body Text 2" w:uiPriority="99"/>
    <w:lsdException w:name="Body Text 3"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61056D"/>
    <w:pPr>
      <w:autoSpaceDE w:val="0"/>
      <w:autoSpaceDN w:val="0"/>
    </w:pPr>
  </w:style>
  <w:style w:type="paragraph" w:styleId="1">
    <w:name w:val="heading 1"/>
    <w:aliases w:val="Заголовок 1 Знак Знак Знак Знак Знак,Заголовок 11 Знак,Заголовок 12,Заголовок 1 Знак Знак Знак Знак Знак1 Знак,Заголовок 1 Знак Знак Знак Знак Знак2,Заголовок 11 Знак1,Заголовок 121"/>
    <w:basedOn w:val="a3"/>
    <w:next w:val="a3"/>
    <w:link w:val="10"/>
    <w:uiPriority w:val="9"/>
    <w:qFormat/>
    <w:rsid w:val="0061056D"/>
    <w:pPr>
      <w:keepNext/>
      <w:pageBreakBefore/>
      <w:jc w:val="right"/>
      <w:outlineLvl w:val="0"/>
    </w:pPr>
    <w:rPr>
      <w:rFonts w:ascii="Arial" w:hAnsi="Arial"/>
      <w:b/>
      <w:bCs/>
      <w:i/>
      <w:iCs/>
      <w:szCs w:val="24"/>
    </w:rPr>
  </w:style>
  <w:style w:type="paragraph" w:styleId="2">
    <w:name w:val="heading 2"/>
    <w:basedOn w:val="a3"/>
    <w:next w:val="a3"/>
    <w:link w:val="20"/>
    <w:uiPriority w:val="9"/>
    <w:qFormat/>
    <w:rsid w:val="0061056D"/>
    <w:pPr>
      <w:keepNext/>
      <w:spacing w:before="360" w:after="120"/>
      <w:jc w:val="center"/>
      <w:outlineLvl w:val="1"/>
    </w:pPr>
    <w:rPr>
      <w:rFonts w:ascii="Arial" w:hAnsi="Arial" w:cs="Arial"/>
      <w:b/>
      <w:bCs/>
      <w:sz w:val="28"/>
      <w:szCs w:val="28"/>
    </w:rPr>
  </w:style>
  <w:style w:type="paragraph" w:styleId="3">
    <w:name w:val="heading 3"/>
    <w:basedOn w:val="a3"/>
    <w:next w:val="a3"/>
    <w:link w:val="30"/>
    <w:uiPriority w:val="9"/>
    <w:qFormat/>
    <w:rsid w:val="0061056D"/>
    <w:pPr>
      <w:keepNext/>
      <w:spacing w:before="120"/>
      <w:ind w:right="-286"/>
      <w:outlineLvl w:val="2"/>
    </w:pPr>
    <w:rPr>
      <w:rFonts w:ascii="Derby" w:hAnsi="Derby"/>
      <w:sz w:val="44"/>
      <w:szCs w:val="44"/>
    </w:rPr>
  </w:style>
  <w:style w:type="paragraph" w:styleId="4">
    <w:name w:val="heading 4"/>
    <w:basedOn w:val="a3"/>
    <w:next w:val="a3"/>
    <w:link w:val="40"/>
    <w:qFormat/>
    <w:rsid w:val="0061056D"/>
    <w:pPr>
      <w:keepNext/>
      <w:ind w:right="424" w:firstLine="567"/>
      <w:jc w:val="center"/>
      <w:outlineLvl w:val="3"/>
    </w:pPr>
    <w:rPr>
      <w:sz w:val="27"/>
      <w:szCs w:val="27"/>
    </w:rPr>
  </w:style>
  <w:style w:type="paragraph" w:styleId="50">
    <w:name w:val="heading 5"/>
    <w:basedOn w:val="a3"/>
    <w:next w:val="a3"/>
    <w:link w:val="51"/>
    <w:qFormat/>
    <w:rsid w:val="0061056D"/>
    <w:pPr>
      <w:keepNext/>
      <w:jc w:val="center"/>
      <w:outlineLvl w:val="4"/>
    </w:pPr>
    <w:rPr>
      <w:rFonts w:ascii="Arial" w:hAnsi="Arial" w:cs="Arial"/>
      <w:b/>
      <w:bCs/>
      <w:spacing w:val="30"/>
      <w:sz w:val="40"/>
      <w:szCs w:val="40"/>
    </w:rPr>
  </w:style>
  <w:style w:type="paragraph" w:styleId="6">
    <w:name w:val="heading 6"/>
    <w:basedOn w:val="a3"/>
    <w:next w:val="a3"/>
    <w:link w:val="60"/>
    <w:qFormat/>
    <w:rsid w:val="0061056D"/>
    <w:pPr>
      <w:keepNext/>
      <w:spacing w:before="40"/>
      <w:jc w:val="center"/>
      <w:outlineLvl w:val="5"/>
    </w:pPr>
    <w:rPr>
      <w:rFonts w:ascii="Arial" w:hAnsi="Arial" w:cs="Arial"/>
      <w:b/>
      <w:bCs/>
      <w:i/>
      <w:iCs/>
      <w:lang w:val="en-US"/>
    </w:rPr>
  </w:style>
  <w:style w:type="paragraph" w:styleId="7">
    <w:name w:val="heading 7"/>
    <w:basedOn w:val="a3"/>
    <w:next w:val="a3"/>
    <w:link w:val="70"/>
    <w:qFormat/>
    <w:rsid w:val="0061056D"/>
    <w:pPr>
      <w:keepNext/>
      <w:spacing w:line="360" w:lineRule="auto"/>
      <w:outlineLvl w:val="6"/>
    </w:pPr>
    <w:rPr>
      <w:i/>
      <w:iCs/>
      <w:sz w:val="28"/>
      <w:szCs w:val="28"/>
    </w:rPr>
  </w:style>
  <w:style w:type="paragraph" w:styleId="8">
    <w:name w:val="heading 8"/>
    <w:basedOn w:val="a3"/>
    <w:next w:val="a3"/>
    <w:link w:val="80"/>
    <w:qFormat/>
    <w:rsid w:val="0061056D"/>
    <w:pPr>
      <w:keepNext/>
      <w:ind w:firstLine="567"/>
      <w:jc w:val="right"/>
      <w:outlineLvl w:val="7"/>
    </w:pPr>
    <w:rPr>
      <w:rFonts w:ascii="Arial" w:hAnsi="Arial" w:cs="Arial"/>
      <w:b/>
      <w:bCs/>
    </w:rPr>
  </w:style>
  <w:style w:type="paragraph" w:styleId="9">
    <w:name w:val="heading 9"/>
    <w:basedOn w:val="a3"/>
    <w:next w:val="a3"/>
    <w:link w:val="90"/>
    <w:qFormat/>
    <w:rsid w:val="0061056D"/>
    <w:pPr>
      <w:keepNext/>
      <w:ind w:firstLine="709"/>
      <w:jc w:val="both"/>
      <w:outlineLvl w:val="8"/>
    </w:pPr>
    <w:rPr>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аголовок 1"/>
    <w:basedOn w:val="a3"/>
    <w:next w:val="a3"/>
    <w:rsid w:val="0061056D"/>
    <w:pPr>
      <w:keepNext/>
      <w:jc w:val="center"/>
      <w:outlineLvl w:val="0"/>
    </w:pPr>
    <w:rPr>
      <w:rFonts w:ascii="Arial" w:hAnsi="Arial" w:cs="Arial"/>
      <w:b/>
      <w:bCs/>
      <w:sz w:val="16"/>
      <w:szCs w:val="16"/>
    </w:rPr>
  </w:style>
  <w:style w:type="paragraph" w:customStyle="1" w:styleId="21">
    <w:name w:val="заголовок 2"/>
    <w:basedOn w:val="a3"/>
    <w:next w:val="a3"/>
    <w:rsid w:val="0061056D"/>
    <w:pPr>
      <w:keepNext/>
      <w:spacing w:before="60"/>
      <w:jc w:val="center"/>
      <w:outlineLvl w:val="1"/>
    </w:pPr>
    <w:rPr>
      <w:b/>
      <w:bCs/>
      <w:sz w:val="28"/>
      <w:szCs w:val="28"/>
    </w:rPr>
  </w:style>
  <w:style w:type="paragraph" w:customStyle="1" w:styleId="31">
    <w:name w:val="заголовок 3"/>
    <w:basedOn w:val="a3"/>
    <w:next w:val="a3"/>
    <w:rsid w:val="0061056D"/>
    <w:pPr>
      <w:keepNext/>
      <w:jc w:val="right"/>
      <w:outlineLvl w:val="2"/>
    </w:pPr>
    <w:rPr>
      <w:b/>
      <w:bCs/>
      <w:sz w:val="28"/>
      <w:szCs w:val="28"/>
    </w:rPr>
  </w:style>
  <w:style w:type="paragraph" w:customStyle="1" w:styleId="41">
    <w:name w:val="заголовок 4"/>
    <w:basedOn w:val="a3"/>
    <w:next w:val="a3"/>
    <w:rsid w:val="0061056D"/>
    <w:pPr>
      <w:keepNext/>
      <w:widowControl w:val="0"/>
      <w:jc w:val="center"/>
    </w:pPr>
    <w:rPr>
      <w:sz w:val="28"/>
      <w:szCs w:val="28"/>
    </w:rPr>
  </w:style>
  <w:style w:type="paragraph" w:customStyle="1" w:styleId="52">
    <w:name w:val="заголовок 5"/>
    <w:basedOn w:val="a3"/>
    <w:next w:val="a3"/>
    <w:rsid w:val="0061056D"/>
    <w:pPr>
      <w:keepNext/>
      <w:jc w:val="center"/>
      <w:outlineLvl w:val="4"/>
    </w:pPr>
    <w:rPr>
      <w:b/>
      <w:bCs/>
    </w:rPr>
  </w:style>
  <w:style w:type="paragraph" w:customStyle="1" w:styleId="61">
    <w:name w:val="заголовок 6"/>
    <w:basedOn w:val="a3"/>
    <w:next w:val="a3"/>
    <w:rsid w:val="0061056D"/>
    <w:pPr>
      <w:keepNext/>
      <w:spacing w:after="120"/>
      <w:jc w:val="center"/>
      <w:outlineLvl w:val="5"/>
    </w:pPr>
    <w:rPr>
      <w:sz w:val="32"/>
      <w:szCs w:val="32"/>
    </w:rPr>
  </w:style>
  <w:style w:type="paragraph" w:customStyle="1" w:styleId="71">
    <w:name w:val="заголовок 7"/>
    <w:basedOn w:val="a3"/>
    <w:next w:val="a3"/>
    <w:rsid w:val="0061056D"/>
    <w:pPr>
      <w:keepNext/>
      <w:jc w:val="center"/>
      <w:outlineLvl w:val="6"/>
    </w:pPr>
    <w:rPr>
      <w:b/>
      <w:bCs/>
      <w:sz w:val="28"/>
      <w:szCs w:val="28"/>
    </w:rPr>
  </w:style>
  <w:style w:type="character" w:customStyle="1" w:styleId="a7">
    <w:name w:val="Основной шрифт"/>
    <w:rsid w:val="0061056D"/>
  </w:style>
  <w:style w:type="paragraph" w:styleId="a8">
    <w:name w:val="header"/>
    <w:basedOn w:val="a3"/>
    <w:link w:val="a9"/>
    <w:uiPriority w:val="99"/>
    <w:rsid w:val="0061056D"/>
    <w:pPr>
      <w:tabs>
        <w:tab w:val="center" w:pos="4153"/>
        <w:tab w:val="right" w:pos="8306"/>
      </w:tabs>
    </w:pPr>
  </w:style>
  <w:style w:type="paragraph" w:styleId="aa">
    <w:name w:val="footer"/>
    <w:basedOn w:val="a3"/>
    <w:link w:val="ab"/>
    <w:rsid w:val="0061056D"/>
    <w:pPr>
      <w:tabs>
        <w:tab w:val="center" w:pos="4153"/>
        <w:tab w:val="right" w:pos="8306"/>
      </w:tabs>
    </w:pPr>
  </w:style>
  <w:style w:type="character" w:styleId="ac">
    <w:name w:val="page number"/>
    <w:basedOn w:val="a4"/>
    <w:rsid w:val="0061056D"/>
  </w:style>
  <w:style w:type="paragraph" w:styleId="ad">
    <w:name w:val="Title"/>
    <w:basedOn w:val="a3"/>
    <w:next w:val="a3"/>
    <w:link w:val="ae"/>
    <w:qFormat/>
    <w:rsid w:val="0061056D"/>
    <w:pPr>
      <w:jc w:val="center"/>
    </w:pPr>
    <w:rPr>
      <w:rFonts w:ascii="Arial" w:hAnsi="Arial" w:cs="Arial"/>
      <w:b/>
      <w:bCs/>
      <w:sz w:val="16"/>
      <w:szCs w:val="16"/>
    </w:rPr>
  </w:style>
  <w:style w:type="paragraph" w:styleId="af">
    <w:name w:val="Subtitle"/>
    <w:basedOn w:val="a3"/>
    <w:link w:val="af0"/>
    <w:qFormat/>
    <w:rsid w:val="0061056D"/>
    <w:rPr>
      <w:sz w:val="28"/>
      <w:szCs w:val="28"/>
    </w:rPr>
  </w:style>
  <w:style w:type="paragraph" w:styleId="af1">
    <w:name w:val="Block Text"/>
    <w:basedOn w:val="a3"/>
    <w:rsid w:val="0061056D"/>
    <w:pPr>
      <w:ind w:left="709" w:right="139" w:firstLine="567"/>
      <w:jc w:val="both"/>
    </w:pPr>
    <w:rPr>
      <w:sz w:val="28"/>
      <w:szCs w:val="28"/>
    </w:rPr>
  </w:style>
  <w:style w:type="paragraph" w:styleId="af2">
    <w:name w:val="Body Text Indent"/>
    <w:basedOn w:val="a3"/>
    <w:link w:val="af3"/>
    <w:rsid w:val="0061056D"/>
    <w:rPr>
      <w:sz w:val="28"/>
      <w:szCs w:val="28"/>
    </w:rPr>
  </w:style>
  <w:style w:type="paragraph" w:styleId="22">
    <w:name w:val="Body Text Indent 2"/>
    <w:basedOn w:val="a3"/>
    <w:link w:val="23"/>
    <w:rsid w:val="0061056D"/>
    <w:pPr>
      <w:ind w:firstLine="454"/>
      <w:jc w:val="both"/>
    </w:pPr>
    <w:rPr>
      <w:spacing w:val="-4"/>
    </w:rPr>
  </w:style>
  <w:style w:type="paragraph" w:styleId="32">
    <w:name w:val="Body Text Indent 3"/>
    <w:basedOn w:val="a3"/>
    <w:link w:val="33"/>
    <w:rsid w:val="0061056D"/>
    <w:pPr>
      <w:ind w:firstLine="454"/>
      <w:jc w:val="both"/>
    </w:pPr>
    <w:rPr>
      <w:sz w:val="18"/>
      <w:szCs w:val="18"/>
    </w:rPr>
  </w:style>
  <w:style w:type="paragraph" w:styleId="af4">
    <w:name w:val="caption"/>
    <w:basedOn w:val="a3"/>
    <w:next w:val="a3"/>
    <w:qFormat/>
    <w:rsid w:val="0061056D"/>
    <w:pPr>
      <w:spacing w:before="120" w:after="120"/>
      <w:jc w:val="both"/>
    </w:pPr>
    <w:rPr>
      <w:sz w:val="28"/>
      <w:szCs w:val="28"/>
    </w:rPr>
  </w:style>
  <w:style w:type="paragraph" w:styleId="af5">
    <w:name w:val="footnote text"/>
    <w:aliases w:val=" Знак Знак, Знак Знак Знак,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Знак Знак Знак, Знак,Знак Знак Зна"/>
    <w:basedOn w:val="a3"/>
    <w:link w:val="af6"/>
    <w:rsid w:val="0061056D"/>
    <w:rPr>
      <w:rFonts w:ascii="Arial" w:hAnsi="Arial"/>
      <w:sz w:val="18"/>
      <w:szCs w:val="18"/>
    </w:rPr>
  </w:style>
  <w:style w:type="character" w:styleId="af7">
    <w:name w:val="footnote reference"/>
    <w:rsid w:val="0061056D"/>
    <w:rPr>
      <w:sz w:val="20"/>
      <w:szCs w:val="20"/>
      <w:vertAlign w:val="superscript"/>
    </w:rPr>
  </w:style>
  <w:style w:type="paragraph" w:customStyle="1" w:styleId="12">
    <w:name w:val="Текст концевой сноски1"/>
    <w:basedOn w:val="a3"/>
    <w:rsid w:val="0061056D"/>
    <w:pPr>
      <w:widowControl w:val="0"/>
    </w:pPr>
  </w:style>
  <w:style w:type="character" w:customStyle="1" w:styleId="24">
    <w:name w:val="Знак концевой сноски2"/>
    <w:rsid w:val="0061056D"/>
    <w:rPr>
      <w:vertAlign w:val="superscript"/>
    </w:rPr>
  </w:style>
  <w:style w:type="paragraph" w:styleId="af8">
    <w:name w:val="Body Text"/>
    <w:aliases w:val="Iiaienu1,Ïîäïèñü1,???????1,Òåêñò1,Oaeno1,bt"/>
    <w:basedOn w:val="a3"/>
    <w:link w:val="af9"/>
    <w:uiPriority w:val="99"/>
    <w:qFormat/>
    <w:rsid w:val="0061056D"/>
    <w:pPr>
      <w:jc w:val="both"/>
    </w:pPr>
    <w:rPr>
      <w:sz w:val="28"/>
      <w:szCs w:val="28"/>
    </w:rPr>
  </w:style>
  <w:style w:type="paragraph" w:customStyle="1" w:styleId="afa">
    <w:name w:val="НАЗВАНИЕ"/>
    <w:basedOn w:val="a3"/>
    <w:rsid w:val="008A7971"/>
    <w:pPr>
      <w:autoSpaceDE/>
      <w:autoSpaceDN/>
      <w:ind w:firstLine="397"/>
      <w:jc w:val="center"/>
    </w:pPr>
    <w:rPr>
      <w:rFonts w:ascii="Arial" w:hAnsi="Arial"/>
      <w:b/>
      <w:sz w:val="24"/>
      <w:szCs w:val="24"/>
    </w:rPr>
  </w:style>
  <w:style w:type="paragraph" w:styleId="34">
    <w:name w:val="Body Text 3"/>
    <w:basedOn w:val="a3"/>
    <w:link w:val="35"/>
    <w:uiPriority w:val="99"/>
    <w:rsid w:val="0061056D"/>
    <w:pPr>
      <w:jc w:val="both"/>
    </w:pPr>
    <w:rPr>
      <w:b/>
      <w:bCs/>
    </w:rPr>
  </w:style>
  <w:style w:type="paragraph" w:styleId="25">
    <w:name w:val="toc 2"/>
    <w:basedOn w:val="a3"/>
    <w:next w:val="a3"/>
    <w:autoRedefine/>
    <w:semiHidden/>
    <w:rsid w:val="0061056D"/>
    <w:pPr>
      <w:tabs>
        <w:tab w:val="right" w:leader="dot" w:pos="9060"/>
      </w:tabs>
      <w:ind w:left="200"/>
    </w:pPr>
    <w:rPr>
      <w:noProof/>
      <w:sz w:val="16"/>
      <w:szCs w:val="16"/>
      <w:lang w:val="en-US"/>
    </w:rPr>
  </w:style>
  <w:style w:type="paragraph" w:styleId="13">
    <w:name w:val="toc 1"/>
    <w:basedOn w:val="a3"/>
    <w:next w:val="a3"/>
    <w:autoRedefine/>
    <w:semiHidden/>
    <w:rsid w:val="0061056D"/>
    <w:pPr>
      <w:keepNext/>
      <w:keepLines/>
      <w:tabs>
        <w:tab w:val="right" w:leader="dot" w:pos="9060"/>
      </w:tabs>
      <w:spacing w:before="60"/>
    </w:pPr>
    <w:rPr>
      <w:b/>
      <w:bCs/>
      <w:noProof/>
      <w:szCs w:val="24"/>
      <w:lang w:val="en-US"/>
    </w:rPr>
  </w:style>
  <w:style w:type="paragraph" w:styleId="36">
    <w:name w:val="toc 3"/>
    <w:basedOn w:val="a3"/>
    <w:next w:val="a3"/>
    <w:autoRedefine/>
    <w:semiHidden/>
    <w:rsid w:val="0061056D"/>
    <w:rPr>
      <w:rFonts w:ascii="Derby" w:hAnsi="Derby"/>
      <w:szCs w:val="24"/>
    </w:rPr>
  </w:style>
  <w:style w:type="paragraph" w:styleId="42">
    <w:name w:val="toc 4"/>
    <w:basedOn w:val="a3"/>
    <w:next w:val="a3"/>
    <w:autoRedefine/>
    <w:semiHidden/>
    <w:rsid w:val="0061056D"/>
    <w:pPr>
      <w:ind w:left="720"/>
    </w:pPr>
    <w:rPr>
      <w:szCs w:val="24"/>
    </w:rPr>
  </w:style>
  <w:style w:type="paragraph" w:styleId="53">
    <w:name w:val="toc 5"/>
    <w:basedOn w:val="a3"/>
    <w:next w:val="a3"/>
    <w:autoRedefine/>
    <w:semiHidden/>
    <w:rsid w:val="0061056D"/>
    <w:pPr>
      <w:ind w:left="960"/>
    </w:pPr>
    <w:rPr>
      <w:szCs w:val="24"/>
    </w:rPr>
  </w:style>
  <w:style w:type="paragraph" w:styleId="62">
    <w:name w:val="toc 6"/>
    <w:basedOn w:val="a3"/>
    <w:next w:val="a3"/>
    <w:autoRedefine/>
    <w:semiHidden/>
    <w:rsid w:val="0061056D"/>
    <w:pPr>
      <w:ind w:left="1200"/>
    </w:pPr>
    <w:rPr>
      <w:szCs w:val="24"/>
    </w:rPr>
  </w:style>
  <w:style w:type="paragraph" w:styleId="72">
    <w:name w:val="toc 7"/>
    <w:basedOn w:val="a3"/>
    <w:next w:val="a3"/>
    <w:autoRedefine/>
    <w:semiHidden/>
    <w:rsid w:val="0061056D"/>
    <w:pPr>
      <w:ind w:left="1440"/>
    </w:pPr>
    <w:rPr>
      <w:szCs w:val="24"/>
    </w:rPr>
  </w:style>
  <w:style w:type="paragraph" w:styleId="81">
    <w:name w:val="toc 8"/>
    <w:basedOn w:val="a3"/>
    <w:next w:val="a3"/>
    <w:autoRedefine/>
    <w:semiHidden/>
    <w:rsid w:val="0061056D"/>
    <w:pPr>
      <w:ind w:left="1680"/>
    </w:pPr>
    <w:rPr>
      <w:szCs w:val="24"/>
    </w:rPr>
  </w:style>
  <w:style w:type="paragraph" w:styleId="91">
    <w:name w:val="toc 9"/>
    <w:basedOn w:val="a3"/>
    <w:next w:val="a3"/>
    <w:autoRedefine/>
    <w:semiHidden/>
    <w:rsid w:val="0061056D"/>
    <w:pPr>
      <w:ind w:left="1920"/>
    </w:pPr>
    <w:rPr>
      <w:szCs w:val="24"/>
    </w:rPr>
  </w:style>
  <w:style w:type="character" w:styleId="afb">
    <w:name w:val="Hyperlink"/>
    <w:rsid w:val="0061056D"/>
    <w:rPr>
      <w:color w:val="0000FF"/>
      <w:u w:val="single"/>
    </w:rPr>
  </w:style>
  <w:style w:type="paragraph" w:customStyle="1" w:styleId="afc">
    <w:name w:val="Цитаты"/>
    <w:basedOn w:val="a3"/>
    <w:rsid w:val="0061056D"/>
    <w:pPr>
      <w:widowControl w:val="0"/>
      <w:spacing w:before="100" w:after="100"/>
      <w:ind w:left="360" w:right="360"/>
    </w:pPr>
    <w:rPr>
      <w:szCs w:val="24"/>
    </w:rPr>
  </w:style>
  <w:style w:type="paragraph" w:customStyle="1" w:styleId="BodyText21">
    <w:name w:val="Body Text 21"/>
    <w:basedOn w:val="a3"/>
    <w:rsid w:val="0061056D"/>
    <w:pPr>
      <w:jc w:val="center"/>
    </w:pPr>
    <w:rPr>
      <w:rFonts w:ascii="Arial" w:hAnsi="Arial" w:cs="Arial"/>
      <w:sz w:val="16"/>
      <w:szCs w:val="16"/>
    </w:rPr>
  </w:style>
  <w:style w:type="character" w:customStyle="1" w:styleId="afd">
    <w:name w:val="номер страницы"/>
    <w:basedOn w:val="a7"/>
    <w:rsid w:val="0061056D"/>
  </w:style>
  <w:style w:type="character" w:customStyle="1" w:styleId="MTEquationSection">
    <w:name w:val="MTEquationSection"/>
    <w:rsid w:val="0061056D"/>
    <w:rPr>
      <w:vanish w:val="0"/>
      <w:color w:val="FF0000"/>
    </w:rPr>
  </w:style>
  <w:style w:type="paragraph" w:styleId="26">
    <w:name w:val="Body Text 2"/>
    <w:basedOn w:val="a3"/>
    <w:link w:val="27"/>
    <w:uiPriority w:val="99"/>
    <w:rsid w:val="0061056D"/>
    <w:pPr>
      <w:jc w:val="both"/>
    </w:pPr>
    <w:rPr>
      <w:b/>
      <w:bCs/>
      <w:sz w:val="28"/>
      <w:szCs w:val="28"/>
    </w:rPr>
  </w:style>
  <w:style w:type="paragraph" w:customStyle="1" w:styleId="afe">
    <w:name w:val="литература"/>
    <w:rsid w:val="0061056D"/>
    <w:pPr>
      <w:autoSpaceDE w:val="0"/>
      <w:autoSpaceDN w:val="0"/>
      <w:ind w:left="227" w:hanging="227"/>
    </w:pPr>
    <w:rPr>
      <w:color w:val="000000"/>
      <w:sz w:val="28"/>
      <w:szCs w:val="28"/>
      <w:lang w:val="az-Cyrl-AZ"/>
    </w:rPr>
  </w:style>
  <w:style w:type="paragraph" w:customStyle="1" w:styleId="aff">
    <w:name w:val="абзац"/>
    <w:basedOn w:val="afe"/>
    <w:rsid w:val="0061056D"/>
    <w:pPr>
      <w:ind w:firstLine="340"/>
      <w:jc w:val="both"/>
    </w:pPr>
    <w:rPr>
      <w:lang w:val="ru-RU"/>
    </w:rPr>
  </w:style>
  <w:style w:type="paragraph" w:customStyle="1" w:styleId="aff0">
    <w:name w:val="Подприсунок"/>
    <w:rsid w:val="0061056D"/>
    <w:pPr>
      <w:autoSpaceDE w:val="0"/>
      <w:autoSpaceDN w:val="0"/>
      <w:jc w:val="center"/>
    </w:pPr>
    <w:rPr>
      <w:b/>
      <w:bCs/>
      <w:color w:val="000000"/>
      <w:sz w:val="28"/>
      <w:szCs w:val="28"/>
      <w:lang w:val="az-Cyrl-AZ"/>
    </w:rPr>
  </w:style>
  <w:style w:type="paragraph" w:customStyle="1" w:styleId="aff1">
    <w:name w:val="текст сноски"/>
    <w:basedOn w:val="a3"/>
    <w:rsid w:val="0061056D"/>
  </w:style>
  <w:style w:type="paragraph" w:styleId="aff2">
    <w:name w:val="Plain Text"/>
    <w:basedOn w:val="a3"/>
    <w:link w:val="aff3"/>
    <w:rsid w:val="0061056D"/>
    <w:rPr>
      <w:rFonts w:ascii="Courier New" w:hAnsi="Courier New" w:cs="Courier New"/>
    </w:rPr>
  </w:style>
  <w:style w:type="paragraph" w:customStyle="1" w:styleId="aff4">
    <w:name w:val="Формула"/>
    <w:basedOn w:val="a3"/>
    <w:next w:val="a3"/>
    <w:rsid w:val="0061056D"/>
    <w:pPr>
      <w:spacing w:before="120" w:after="120"/>
      <w:jc w:val="center"/>
    </w:pPr>
    <w:rPr>
      <w:sz w:val="28"/>
      <w:szCs w:val="28"/>
    </w:rPr>
  </w:style>
  <w:style w:type="paragraph" w:customStyle="1" w:styleId="110">
    <w:name w:val="Заголовок 11"/>
    <w:basedOn w:val="a3"/>
    <w:next w:val="a3"/>
    <w:rsid w:val="0061056D"/>
    <w:pPr>
      <w:keepNext/>
      <w:pageBreakBefore/>
      <w:autoSpaceDE/>
      <w:autoSpaceDN/>
      <w:jc w:val="right"/>
    </w:pPr>
    <w:rPr>
      <w:rFonts w:ascii="Arial" w:hAnsi="Arial"/>
      <w:b/>
      <w:i/>
      <w:sz w:val="24"/>
    </w:rPr>
  </w:style>
  <w:style w:type="table" w:styleId="aff5">
    <w:name w:val="Table Grid"/>
    <w:basedOn w:val="a5"/>
    <w:uiPriority w:val="59"/>
    <w:rsid w:val="00D41EE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3"/>
    <w:rsid w:val="00B754D4"/>
    <w:pPr>
      <w:autoSpaceDE/>
      <w:autoSpaceDN/>
      <w:spacing w:before="100" w:beforeAutospacing="1" w:after="100" w:afterAutospacing="1"/>
    </w:pPr>
    <w:rPr>
      <w:sz w:val="24"/>
      <w:szCs w:val="24"/>
    </w:rPr>
  </w:style>
  <w:style w:type="paragraph" w:styleId="aff6">
    <w:name w:val="Normal (Web)"/>
    <w:basedOn w:val="a3"/>
    <w:link w:val="aff7"/>
    <w:uiPriority w:val="99"/>
    <w:unhideWhenUsed/>
    <w:rsid w:val="00B754D4"/>
    <w:pPr>
      <w:autoSpaceDE/>
      <w:autoSpaceDN/>
      <w:spacing w:before="100" w:beforeAutospacing="1" w:after="100" w:afterAutospacing="1"/>
    </w:pPr>
    <w:rPr>
      <w:sz w:val="24"/>
      <w:szCs w:val="24"/>
    </w:rPr>
  </w:style>
  <w:style w:type="paragraph" w:styleId="aff8">
    <w:name w:val="Balloon Text"/>
    <w:basedOn w:val="a3"/>
    <w:link w:val="aff9"/>
    <w:uiPriority w:val="99"/>
    <w:rsid w:val="00F75354"/>
    <w:rPr>
      <w:rFonts w:ascii="Tahoma" w:hAnsi="Tahoma" w:cs="Tahoma"/>
      <w:sz w:val="16"/>
      <w:szCs w:val="16"/>
    </w:rPr>
  </w:style>
  <w:style w:type="character" w:customStyle="1" w:styleId="aff9">
    <w:name w:val="Текст выноски Знак"/>
    <w:link w:val="aff8"/>
    <w:uiPriority w:val="99"/>
    <w:rsid w:val="00F75354"/>
    <w:rPr>
      <w:rFonts w:ascii="Tahoma" w:hAnsi="Tahoma" w:cs="Tahoma"/>
      <w:sz w:val="16"/>
      <w:szCs w:val="16"/>
    </w:rPr>
  </w:style>
  <w:style w:type="character" w:customStyle="1" w:styleId="longtext">
    <w:name w:val="long_text"/>
    <w:basedOn w:val="a4"/>
    <w:rsid w:val="00F75354"/>
  </w:style>
  <w:style w:type="character" w:customStyle="1" w:styleId="ab">
    <w:name w:val="Нижний колонтитул Знак"/>
    <w:link w:val="aa"/>
    <w:rsid w:val="00F75354"/>
  </w:style>
  <w:style w:type="character" w:customStyle="1" w:styleId="af6">
    <w:name w:val="Текст сноски Знак"/>
    <w:aliases w:val=" Знак Знак Знак1, Знак Знак Знак Знак,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 Знак Знак"/>
    <w:link w:val="af5"/>
    <w:rsid w:val="00F75354"/>
    <w:rPr>
      <w:rFonts w:ascii="Arial" w:hAnsi="Arial" w:cs="Arial"/>
      <w:sz w:val="18"/>
      <w:szCs w:val="18"/>
    </w:rPr>
  </w:style>
  <w:style w:type="character" w:customStyle="1" w:styleId="27">
    <w:name w:val="Основной текст 2 Знак"/>
    <w:link w:val="26"/>
    <w:uiPriority w:val="99"/>
    <w:rsid w:val="006E4FD7"/>
    <w:rPr>
      <w:b/>
      <w:bCs/>
      <w:sz w:val="28"/>
      <w:szCs w:val="28"/>
    </w:rPr>
  </w:style>
  <w:style w:type="character" w:customStyle="1" w:styleId="aff7">
    <w:name w:val="Обычный (веб) Знак"/>
    <w:link w:val="aff6"/>
    <w:uiPriority w:val="99"/>
    <w:locked/>
    <w:rsid w:val="006E4FD7"/>
    <w:rPr>
      <w:sz w:val="24"/>
      <w:szCs w:val="24"/>
    </w:rPr>
  </w:style>
  <w:style w:type="paragraph" w:styleId="affa">
    <w:name w:val="List Paragraph"/>
    <w:basedOn w:val="a3"/>
    <w:link w:val="affb"/>
    <w:uiPriority w:val="34"/>
    <w:qFormat/>
    <w:rsid w:val="00C329BA"/>
    <w:pPr>
      <w:autoSpaceDE/>
      <w:autoSpaceDN/>
      <w:ind w:left="720"/>
      <w:contextualSpacing/>
    </w:pPr>
    <w:rPr>
      <w:sz w:val="24"/>
      <w:szCs w:val="24"/>
    </w:rPr>
  </w:style>
  <w:style w:type="character" w:customStyle="1" w:styleId="10">
    <w:name w:val="Заголовок 1 Знак"/>
    <w:aliases w:val="Заголовок 1 Знак Знак Знак Знак Знак Знак,Заголовок 11 Знак Знак,Заголовок 12 Знак,Заголовок 1 Знак Знак Знак Знак Знак1 Знак Знак,Заголовок 1 Знак Знак Знак Знак Знак2 Знак,Заголовок 11 Знак1 Знак,Заголовок 121 Знак"/>
    <w:link w:val="1"/>
    <w:uiPriority w:val="9"/>
    <w:rsid w:val="00E372AA"/>
    <w:rPr>
      <w:rFonts w:ascii="Arial" w:hAnsi="Arial" w:cs="Arial"/>
      <w:b/>
      <w:bCs/>
      <w:i/>
      <w:iCs/>
      <w:szCs w:val="24"/>
    </w:rPr>
  </w:style>
  <w:style w:type="character" w:styleId="affc">
    <w:name w:val="Emphasis"/>
    <w:uiPriority w:val="20"/>
    <w:qFormat/>
    <w:rsid w:val="00030D7B"/>
    <w:rPr>
      <w:i/>
      <w:iCs/>
    </w:rPr>
  </w:style>
  <w:style w:type="character" w:customStyle="1" w:styleId="A00">
    <w:name w:val="A0"/>
    <w:uiPriority w:val="99"/>
    <w:rsid w:val="00030D7B"/>
    <w:rPr>
      <w:rFonts w:cs="RLQHZZ+MyriadPro-Regular"/>
      <w:color w:val="000000"/>
      <w:sz w:val="14"/>
      <w:szCs w:val="14"/>
    </w:rPr>
  </w:style>
  <w:style w:type="paragraph" w:customStyle="1" w:styleId="affd">
    <w:name w:val="Содержание"/>
    <w:basedOn w:val="a3"/>
    <w:link w:val="affe"/>
    <w:rsid w:val="008A7971"/>
    <w:pPr>
      <w:autoSpaceDE/>
      <w:autoSpaceDN/>
      <w:ind w:firstLine="397"/>
      <w:jc w:val="both"/>
    </w:pPr>
    <w:rPr>
      <w:b/>
      <w:sz w:val="26"/>
      <w:szCs w:val="24"/>
    </w:rPr>
  </w:style>
  <w:style w:type="paragraph" w:customStyle="1" w:styleId="25125">
    <w:name w:val="Стиль Содержание + Слева:  25 см Первая строка:  125 см"/>
    <w:basedOn w:val="affd"/>
    <w:rsid w:val="008A7971"/>
    <w:pPr>
      <w:ind w:left="1418"/>
    </w:pPr>
    <w:rPr>
      <w:bCs/>
      <w:szCs w:val="20"/>
    </w:rPr>
  </w:style>
  <w:style w:type="character" w:customStyle="1" w:styleId="affe">
    <w:name w:val="Содержание Знак"/>
    <w:link w:val="affd"/>
    <w:rsid w:val="008A7971"/>
    <w:rPr>
      <w:b/>
      <w:sz w:val="26"/>
      <w:szCs w:val="24"/>
    </w:rPr>
  </w:style>
  <w:style w:type="paragraph" w:customStyle="1" w:styleId="afff">
    <w:name w:val="Текст абзаца"/>
    <w:basedOn w:val="a3"/>
    <w:link w:val="afff0"/>
    <w:qFormat/>
    <w:rsid w:val="007C0BFC"/>
    <w:pPr>
      <w:autoSpaceDE/>
      <w:autoSpaceDN/>
      <w:spacing w:line="360" w:lineRule="auto"/>
      <w:ind w:firstLine="397"/>
      <w:jc w:val="both"/>
    </w:pPr>
    <w:rPr>
      <w:rFonts w:eastAsia="Calibri"/>
      <w:sz w:val="28"/>
      <w:szCs w:val="24"/>
      <w:lang w:eastAsia="en-US"/>
    </w:rPr>
  </w:style>
  <w:style w:type="character" w:customStyle="1" w:styleId="afff0">
    <w:name w:val="Текст абзаца Знак"/>
    <w:link w:val="afff"/>
    <w:rsid w:val="007C0BFC"/>
    <w:rPr>
      <w:rFonts w:eastAsia="Calibri"/>
      <w:sz w:val="28"/>
      <w:szCs w:val="24"/>
      <w:lang w:eastAsia="en-US"/>
    </w:rPr>
  </w:style>
  <w:style w:type="table" w:customStyle="1" w:styleId="14">
    <w:name w:val="Сетка таблицы1"/>
    <w:basedOn w:val="a5"/>
    <w:next w:val="aff5"/>
    <w:uiPriority w:val="59"/>
    <w:rsid w:val="007C0B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6D248D"/>
    <w:pPr>
      <w:widowControl w:val="0"/>
      <w:spacing w:line="480" w:lineRule="auto"/>
    </w:pPr>
    <w:rPr>
      <w:rFonts w:ascii="Courier New" w:hAnsi="Courier New"/>
      <w:sz w:val="24"/>
    </w:rPr>
  </w:style>
  <w:style w:type="character" w:customStyle="1" w:styleId="hps">
    <w:name w:val="hps"/>
    <w:basedOn w:val="a4"/>
    <w:rsid w:val="00D24392"/>
  </w:style>
  <w:style w:type="paragraph" w:customStyle="1" w:styleId="FR4">
    <w:name w:val="FR4"/>
    <w:rsid w:val="002E753F"/>
    <w:pPr>
      <w:widowControl w:val="0"/>
      <w:spacing w:line="420" w:lineRule="auto"/>
      <w:ind w:firstLine="720"/>
    </w:pPr>
    <w:rPr>
      <w:sz w:val="28"/>
    </w:rPr>
  </w:style>
  <w:style w:type="paragraph" w:customStyle="1" w:styleId="S00">
    <w:name w:val="S 00"/>
    <w:basedOn w:val="a3"/>
    <w:rsid w:val="00AC1DA1"/>
    <w:pPr>
      <w:tabs>
        <w:tab w:val="left" w:pos="1560"/>
      </w:tabs>
      <w:autoSpaceDE/>
      <w:autoSpaceDN/>
      <w:ind w:firstLine="851"/>
      <w:jc w:val="both"/>
    </w:pPr>
    <w:rPr>
      <w:rFonts w:ascii="Arial" w:hAnsi="Arial" w:cs="Arial"/>
      <w:sz w:val="24"/>
      <w:lang w:eastAsia="en-US"/>
    </w:rPr>
  </w:style>
  <w:style w:type="character" w:customStyle="1" w:styleId="shorttext">
    <w:name w:val="short_text"/>
    <w:basedOn w:val="a4"/>
    <w:rsid w:val="007F4FB3"/>
  </w:style>
  <w:style w:type="table" w:customStyle="1" w:styleId="28">
    <w:name w:val="Сетка таблицы2"/>
    <w:basedOn w:val="a5"/>
    <w:next w:val="aff5"/>
    <w:rsid w:val="00B12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6"/>
    <w:uiPriority w:val="99"/>
    <w:semiHidden/>
    <w:unhideWhenUsed/>
    <w:rsid w:val="00212F89"/>
  </w:style>
  <w:style w:type="character" w:customStyle="1" w:styleId="20">
    <w:name w:val="Заголовок 2 Знак"/>
    <w:link w:val="2"/>
    <w:uiPriority w:val="9"/>
    <w:rsid w:val="00212F89"/>
    <w:rPr>
      <w:rFonts w:ascii="Arial" w:hAnsi="Arial" w:cs="Arial"/>
      <w:b/>
      <w:bCs/>
      <w:sz w:val="28"/>
      <w:szCs w:val="28"/>
    </w:rPr>
  </w:style>
  <w:style w:type="character" w:customStyle="1" w:styleId="30">
    <w:name w:val="Заголовок 3 Знак"/>
    <w:link w:val="3"/>
    <w:uiPriority w:val="9"/>
    <w:rsid w:val="00212F89"/>
    <w:rPr>
      <w:rFonts w:ascii="Derby" w:hAnsi="Derby"/>
      <w:sz w:val="44"/>
      <w:szCs w:val="44"/>
    </w:rPr>
  </w:style>
  <w:style w:type="character" w:customStyle="1" w:styleId="40">
    <w:name w:val="Заголовок 4 Знак"/>
    <w:link w:val="4"/>
    <w:rsid w:val="00212F89"/>
    <w:rPr>
      <w:sz w:val="27"/>
      <w:szCs w:val="27"/>
    </w:rPr>
  </w:style>
  <w:style w:type="character" w:customStyle="1" w:styleId="51">
    <w:name w:val="Заголовок 5 Знак"/>
    <w:link w:val="50"/>
    <w:rsid w:val="00212F89"/>
    <w:rPr>
      <w:rFonts w:ascii="Arial" w:hAnsi="Arial" w:cs="Arial"/>
      <w:b/>
      <w:bCs/>
      <w:spacing w:val="30"/>
      <w:sz w:val="40"/>
      <w:szCs w:val="40"/>
    </w:rPr>
  </w:style>
  <w:style w:type="character" w:customStyle="1" w:styleId="60">
    <w:name w:val="Заголовок 6 Знак"/>
    <w:link w:val="6"/>
    <w:rsid w:val="00212F89"/>
    <w:rPr>
      <w:rFonts w:ascii="Arial" w:hAnsi="Arial" w:cs="Arial"/>
      <w:b/>
      <w:bCs/>
      <w:i/>
      <w:iCs/>
      <w:lang w:val="en-US"/>
    </w:rPr>
  </w:style>
  <w:style w:type="character" w:customStyle="1" w:styleId="70">
    <w:name w:val="Заголовок 7 Знак"/>
    <w:link w:val="7"/>
    <w:rsid w:val="00212F89"/>
    <w:rPr>
      <w:i/>
      <w:iCs/>
      <w:sz w:val="28"/>
      <w:szCs w:val="28"/>
    </w:rPr>
  </w:style>
  <w:style w:type="character" w:customStyle="1" w:styleId="80">
    <w:name w:val="Заголовок 8 Знак"/>
    <w:link w:val="8"/>
    <w:rsid w:val="00212F89"/>
    <w:rPr>
      <w:rFonts w:ascii="Arial" w:hAnsi="Arial" w:cs="Arial"/>
      <w:b/>
      <w:bCs/>
    </w:rPr>
  </w:style>
  <w:style w:type="character" w:customStyle="1" w:styleId="23">
    <w:name w:val="Основной текст с отступом 2 Знак"/>
    <w:link w:val="22"/>
    <w:rsid w:val="00212F89"/>
    <w:rPr>
      <w:spacing w:val="-4"/>
    </w:rPr>
  </w:style>
  <w:style w:type="character" w:customStyle="1" w:styleId="af9">
    <w:name w:val="Основной текст Знак"/>
    <w:aliases w:val="Iiaienu1 Знак,Ïîäïèñü1 Знак,???????1 Знак,Òåêñò1 Знак,Oaeno1 Знак,bt Знак"/>
    <w:link w:val="af8"/>
    <w:uiPriority w:val="99"/>
    <w:rsid w:val="00212F89"/>
    <w:rPr>
      <w:sz w:val="28"/>
      <w:szCs w:val="28"/>
    </w:rPr>
  </w:style>
  <w:style w:type="character" w:customStyle="1" w:styleId="af3">
    <w:name w:val="Основной текст с отступом Знак"/>
    <w:link w:val="af2"/>
    <w:rsid w:val="00212F89"/>
    <w:rPr>
      <w:sz w:val="28"/>
      <w:szCs w:val="28"/>
    </w:rPr>
  </w:style>
  <w:style w:type="character" w:customStyle="1" w:styleId="35">
    <w:name w:val="Основной текст 3 Знак"/>
    <w:link w:val="34"/>
    <w:uiPriority w:val="99"/>
    <w:rsid w:val="00212F89"/>
    <w:rPr>
      <w:b/>
      <w:bCs/>
    </w:rPr>
  </w:style>
  <w:style w:type="table" w:customStyle="1" w:styleId="37">
    <w:name w:val="Сетка таблицы3"/>
    <w:basedOn w:val="a5"/>
    <w:next w:val="aff5"/>
    <w:uiPriority w:val="59"/>
    <w:rsid w:val="00212F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1">
    <w:name w:val="Знак Знак11"/>
    <w:semiHidden/>
    <w:rsid w:val="00212F89"/>
    <w:rPr>
      <w:rFonts w:ascii="Times New Roman" w:hAnsi="Times New Roman"/>
    </w:rPr>
  </w:style>
  <w:style w:type="character" w:customStyle="1" w:styleId="a9">
    <w:name w:val="Верхний колонтитул Знак"/>
    <w:basedOn w:val="a4"/>
    <w:link w:val="a8"/>
    <w:uiPriority w:val="99"/>
    <w:rsid w:val="00212F89"/>
  </w:style>
  <w:style w:type="paragraph" w:styleId="afff1">
    <w:name w:val="endnote text"/>
    <w:basedOn w:val="a3"/>
    <w:link w:val="afff2"/>
    <w:uiPriority w:val="99"/>
    <w:unhideWhenUsed/>
    <w:rsid w:val="00212F89"/>
    <w:pPr>
      <w:autoSpaceDE/>
      <w:autoSpaceDN/>
      <w:spacing w:after="200" w:line="276" w:lineRule="auto"/>
    </w:pPr>
    <w:rPr>
      <w:rFonts w:ascii="Calibri" w:hAnsi="Calibri"/>
    </w:rPr>
  </w:style>
  <w:style w:type="character" w:customStyle="1" w:styleId="afff2">
    <w:name w:val="Текст концевой сноски Знак"/>
    <w:link w:val="afff1"/>
    <w:uiPriority w:val="99"/>
    <w:rsid w:val="00212F89"/>
    <w:rPr>
      <w:rFonts w:ascii="Calibri" w:hAnsi="Calibri"/>
    </w:rPr>
  </w:style>
  <w:style w:type="character" w:styleId="afff3">
    <w:name w:val="endnote reference"/>
    <w:uiPriority w:val="99"/>
    <w:unhideWhenUsed/>
    <w:rsid w:val="00212F89"/>
    <w:rPr>
      <w:vertAlign w:val="superscript"/>
    </w:rPr>
  </w:style>
  <w:style w:type="character" w:customStyle="1" w:styleId="16">
    <w:name w:val="Текст выноски Знак1"/>
    <w:uiPriority w:val="99"/>
    <w:semiHidden/>
    <w:rsid w:val="00212F89"/>
    <w:rPr>
      <w:rFonts w:ascii="Tahoma" w:hAnsi="Tahoma" w:cs="Tahoma"/>
      <w:sz w:val="16"/>
      <w:szCs w:val="16"/>
    </w:rPr>
  </w:style>
  <w:style w:type="character" w:customStyle="1" w:styleId="aff3">
    <w:name w:val="Текст Знак"/>
    <w:link w:val="aff2"/>
    <w:rsid w:val="00212F89"/>
    <w:rPr>
      <w:rFonts w:ascii="Courier New" w:hAnsi="Courier New" w:cs="Courier New"/>
    </w:rPr>
  </w:style>
  <w:style w:type="character" w:customStyle="1" w:styleId="17">
    <w:name w:val="Текст Знак1"/>
    <w:semiHidden/>
    <w:rsid w:val="00212F89"/>
    <w:rPr>
      <w:rFonts w:ascii="Courier New" w:hAnsi="Courier New" w:cs="Courier New"/>
    </w:rPr>
  </w:style>
  <w:style w:type="paragraph" w:customStyle="1" w:styleId="afff4">
    <w:name w:val="Заголовок литературы"/>
    <w:basedOn w:val="a3"/>
    <w:next w:val="a3"/>
    <w:link w:val="afff5"/>
    <w:rsid w:val="00212F89"/>
    <w:pPr>
      <w:keepNext/>
      <w:keepLines/>
      <w:autoSpaceDE/>
      <w:autoSpaceDN/>
      <w:spacing w:before="60" w:after="60"/>
      <w:ind w:left="567"/>
      <w:outlineLvl w:val="0"/>
    </w:pPr>
    <w:rPr>
      <w:b/>
      <w:sz w:val="22"/>
      <w:szCs w:val="22"/>
    </w:rPr>
  </w:style>
  <w:style w:type="character" w:customStyle="1" w:styleId="afff5">
    <w:name w:val="Заголовок литературы Знак"/>
    <w:link w:val="afff4"/>
    <w:rsid w:val="00212F89"/>
    <w:rPr>
      <w:b/>
      <w:sz w:val="22"/>
      <w:szCs w:val="22"/>
    </w:rPr>
  </w:style>
  <w:style w:type="paragraph" w:customStyle="1" w:styleId="afff6">
    <w:name w:val="Заголовок первого уровня"/>
    <w:basedOn w:val="a3"/>
    <w:next w:val="aff2"/>
    <w:rsid w:val="00212F89"/>
    <w:pPr>
      <w:keepNext/>
      <w:tabs>
        <w:tab w:val="left" w:pos="851"/>
      </w:tabs>
      <w:autoSpaceDE/>
      <w:autoSpaceDN/>
      <w:spacing w:before="60" w:after="60"/>
      <w:ind w:left="851" w:hanging="284"/>
    </w:pPr>
    <w:rPr>
      <w:b/>
      <w:bCs/>
      <w:sz w:val="22"/>
      <w:szCs w:val="22"/>
    </w:rPr>
  </w:style>
  <w:style w:type="paragraph" w:customStyle="1" w:styleId="afff7">
    <w:name w:val="Литература Знак"/>
    <w:basedOn w:val="a3"/>
    <w:link w:val="afff8"/>
    <w:rsid w:val="00212F89"/>
    <w:pPr>
      <w:tabs>
        <w:tab w:val="left" w:pos="851"/>
      </w:tabs>
      <w:autoSpaceDE/>
      <w:autoSpaceDN/>
      <w:ind w:left="851" w:hanging="284"/>
      <w:jc w:val="both"/>
    </w:pPr>
    <w:rPr>
      <w:sz w:val="22"/>
      <w:szCs w:val="22"/>
    </w:rPr>
  </w:style>
  <w:style w:type="character" w:customStyle="1" w:styleId="afff8">
    <w:name w:val="Литература Знак Знак"/>
    <w:link w:val="afff7"/>
    <w:rsid w:val="00212F89"/>
    <w:rPr>
      <w:sz w:val="22"/>
      <w:szCs w:val="22"/>
    </w:rPr>
  </w:style>
  <w:style w:type="paragraph" w:customStyle="1" w:styleId="afff9">
    <w:name w:val="ФИО"/>
    <w:basedOn w:val="a3"/>
    <w:next w:val="afffa"/>
    <w:rsid w:val="00212F89"/>
    <w:pPr>
      <w:keepNext/>
      <w:keepLines/>
      <w:suppressAutoHyphens/>
      <w:autoSpaceDE/>
      <w:autoSpaceDN/>
      <w:spacing w:after="220"/>
      <w:ind w:left="567"/>
    </w:pPr>
    <w:rPr>
      <w:b/>
      <w:bCs/>
      <w:sz w:val="22"/>
      <w:szCs w:val="22"/>
    </w:rPr>
  </w:style>
  <w:style w:type="paragraph" w:customStyle="1" w:styleId="afffa">
    <w:name w:val="Аннотация"/>
    <w:basedOn w:val="a3"/>
    <w:next w:val="afff6"/>
    <w:rsid w:val="00212F89"/>
    <w:pPr>
      <w:autoSpaceDE/>
      <w:autoSpaceDN/>
      <w:spacing w:after="220"/>
      <w:ind w:left="567"/>
      <w:jc w:val="both"/>
    </w:pPr>
    <w:rPr>
      <w:sz w:val="18"/>
      <w:szCs w:val="18"/>
    </w:rPr>
  </w:style>
  <w:style w:type="character" w:customStyle="1" w:styleId="ae">
    <w:name w:val="Название Знак"/>
    <w:link w:val="ad"/>
    <w:rsid w:val="00212F89"/>
    <w:rPr>
      <w:rFonts w:ascii="Arial" w:hAnsi="Arial" w:cs="Arial"/>
      <w:b/>
      <w:bCs/>
      <w:sz w:val="16"/>
      <w:szCs w:val="16"/>
    </w:rPr>
  </w:style>
  <w:style w:type="paragraph" w:customStyle="1" w:styleId="afffb">
    <w:name w:val="УДК"/>
    <w:basedOn w:val="a3"/>
    <w:next w:val="a3"/>
    <w:rsid w:val="00212F89"/>
    <w:pPr>
      <w:keepNext/>
      <w:autoSpaceDE/>
      <w:autoSpaceDN/>
      <w:spacing w:before="220" w:after="220"/>
      <w:ind w:left="567"/>
    </w:pPr>
    <w:rPr>
      <w:sz w:val="18"/>
      <w:szCs w:val="18"/>
    </w:rPr>
  </w:style>
  <w:style w:type="paragraph" w:customStyle="1" w:styleId="afffc">
    <w:name w:val="Название рис. Знак"/>
    <w:basedOn w:val="a3"/>
    <w:link w:val="afffd"/>
    <w:rsid w:val="00212F89"/>
    <w:pPr>
      <w:keepLines/>
      <w:autoSpaceDE/>
      <w:autoSpaceDN/>
      <w:jc w:val="center"/>
    </w:pPr>
    <w:rPr>
      <w:sz w:val="22"/>
      <w:szCs w:val="22"/>
    </w:rPr>
  </w:style>
  <w:style w:type="character" w:customStyle="1" w:styleId="afffd">
    <w:name w:val="Название рис. Знак Знак"/>
    <w:link w:val="afffc"/>
    <w:rsid w:val="00212F89"/>
    <w:rPr>
      <w:sz w:val="22"/>
      <w:szCs w:val="22"/>
    </w:rPr>
  </w:style>
  <w:style w:type="paragraph" w:customStyle="1" w:styleId="afffe">
    <w:name w:val="Рис. по центру"/>
    <w:basedOn w:val="a3"/>
    <w:link w:val="affff"/>
    <w:rsid w:val="00212F89"/>
    <w:pPr>
      <w:keepNext/>
      <w:autoSpaceDE/>
      <w:autoSpaceDN/>
      <w:jc w:val="center"/>
    </w:pPr>
    <w:rPr>
      <w:sz w:val="22"/>
      <w:szCs w:val="22"/>
    </w:rPr>
  </w:style>
  <w:style w:type="character" w:customStyle="1" w:styleId="affff">
    <w:name w:val="Рис. по центру Знак"/>
    <w:link w:val="afffe"/>
    <w:rsid w:val="00212F89"/>
    <w:rPr>
      <w:sz w:val="22"/>
      <w:szCs w:val="22"/>
    </w:rPr>
  </w:style>
  <w:style w:type="paragraph" w:customStyle="1" w:styleId="affff0">
    <w:name w:val="Текст без отступа Знак"/>
    <w:basedOn w:val="aff2"/>
    <w:link w:val="affff1"/>
    <w:rsid w:val="00212F89"/>
    <w:pPr>
      <w:autoSpaceDE/>
      <w:autoSpaceDN/>
      <w:jc w:val="both"/>
    </w:pPr>
    <w:rPr>
      <w:rFonts w:ascii="Times New Roman" w:hAnsi="Times New Roman" w:cs="Times New Roman"/>
    </w:rPr>
  </w:style>
  <w:style w:type="character" w:customStyle="1" w:styleId="affff1">
    <w:name w:val="Текст без отступа Знак Знак"/>
    <w:basedOn w:val="a4"/>
    <w:link w:val="affff0"/>
    <w:rsid w:val="00212F89"/>
  </w:style>
  <w:style w:type="paragraph" w:customStyle="1" w:styleId="affff2">
    <w:name w:val="Формула Знак Знак"/>
    <w:basedOn w:val="a3"/>
    <w:next w:val="aff2"/>
    <w:link w:val="affff3"/>
    <w:rsid w:val="00212F89"/>
    <w:pPr>
      <w:tabs>
        <w:tab w:val="center" w:pos="3060"/>
        <w:tab w:val="right" w:pos="6120"/>
      </w:tabs>
      <w:autoSpaceDE/>
      <w:autoSpaceDN/>
    </w:pPr>
    <w:rPr>
      <w:sz w:val="22"/>
      <w:szCs w:val="22"/>
    </w:rPr>
  </w:style>
  <w:style w:type="character" w:customStyle="1" w:styleId="affff3">
    <w:name w:val="Формула Знак Знак Знак"/>
    <w:link w:val="affff2"/>
    <w:rsid w:val="00212F89"/>
    <w:rPr>
      <w:sz w:val="22"/>
      <w:szCs w:val="22"/>
    </w:rPr>
  </w:style>
  <w:style w:type="paragraph" w:customStyle="1" w:styleId="affff4">
    <w:name w:val="Название таблицы"/>
    <w:basedOn w:val="a3"/>
    <w:next w:val="aff2"/>
    <w:rsid w:val="00212F89"/>
    <w:pPr>
      <w:keepNext/>
      <w:keepLines/>
      <w:tabs>
        <w:tab w:val="right" w:pos="9639"/>
      </w:tabs>
      <w:autoSpaceDE/>
      <w:autoSpaceDN/>
      <w:jc w:val="right"/>
    </w:pPr>
    <w:rPr>
      <w:sz w:val="22"/>
      <w:szCs w:val="22"/>
    </w:rPr>
  </w:style>
  <w:style w:type="paragraph" w:customStyle="1" w:styleId="affff5">
    <w:name w:val="Название рис."/>
    <w:basedOn w:val="a3"/>
    <w:rsid w:val="00212F89"/>
    <w:pPr>
      <w:keepLines/>
      <w:autoSpaceDE/>
      <w:autoSpaceDN/>
      <w:jc w:val="center"/>
    </w:pPr>
    <w:rPr>
      <w:sz w:val="22"/>
      <w:szCs w:val="22"/>
    </w:rPr>
  </w:style>
  <w:style w:type="character" w:customStyle="1" w:styleId="33">
    <w:name w:val="Основной текст с отступом 3 Знак"/>
    <w:link w:val="32"/>
    <w:rsid w:val="00212F89"/>
    <w:rPr>
      <w:sz w:val="18"/>
      <w:szCs w:val="18"/>
    </w:rPr>
  </w:style>
  <w:style w:type="paragraph" w:customStyle="1" w:styleId="affff6">
    <w:name w:val="Формула Знак"/>
    <w:basedOn w:val="a3"/>
    <w:next w:val="aff2"/>
    <w:rsid w:val="00212F89"/>
    <w:pPr>
      <w:tabs>
        <w:tab w:val="center" w:pos="3060"/>
        <w:tab w:val="right" w:pos="6120"/>
      </w:tabs>
      <w:autoSpaceDE/>
      <w:autoSpaceDN/>
    </w:pPr>
    <w:rPr>
      <w:sz w:val="22"/>
      <w:szCs w:val="22"/>
    </w:rPr>
  </w:style>
  <w:style w:type="character" w:customStyle="1" w:styleId="af0">
    <w:name w:val="Подзаголовок Знак"/>
    <w:link w:val="af"/>
    <w:rsid w:val="00212F89"/>
    <w:rPr>
      <w:sz w:val="28"/>
      <w:szCs w:val="28"/>
    </w:rPr>
  </w:style>
  <w:style w:type="paragraph" w:customStyle="1" w:styleId="BodyText22111">
    <w:name w:val="Body Text 22111"/>
    <w:basedOn w:val="a3"/>
    <w:rsid w:val="00212F89"/>
    <w:pPr>
      <w:autoSpaceDE/>
      <w:autoSpaceDN/>
      <w:ind w:firstLine="720"/>
      <w:jc w:val="both"/>
    </w:pPr>
    <w:rPr>
      <w:sz w:val="28"/>
      <w:szCs w:val="28"/>
    </w:rPr>
  </w:style>
  <w:style w:type="paragraph" w:customStyle="1" w:styleId="BodyText211">
    <w:name w:val="Body Text 211"/>
    <w:basedOn w:val="a3"/>
    <w:rsid w:val="00212F89"/>
    <w:pPr>
      <w:autoSpaceDE/>
      <w:autoSpaceDN/>
      <w:ind w:firstLine="720"/>
      <w:jc w:val="both"/>
    </w:pPr>
    <w:rPr>
      <w:sz w:val="28"/>
      <w:szCs w:val="28"/>
    </w:rPr>
  </w:style>
  <w:style w:type="paragraph" w:customStyle="1" w:styleId="affff7">
    <w:name w:val="Литература"/>
    <w:basedOn w:val="a3"/>
    <w:rsid w:val="00212F89"/>
    <w:pPr>
      <w:tabs>
        <w:tab w:val="num" w:pos="1429"/>
      </w:tabs>
      <w:autoSpaceDE/>
      <w:autoSpaceDN/>
      <w:ind w:left="1429" w:hanging="360"/>
      <w:jc w:val="both"/>
    </w:pPr>
    <w:rPr>
      <w:sz w:val="22"/>
      <w:szCs w:val="22"/>
      <w:lang w:val="en-US"/>
    </w:rPr>
  </w:style>
  <w:style w:type="numbering" w:customStyle="1" w:styleId="29">
    <w:name w:val="Нет списка2"/>
    <w:next w:val="a6"/>
    <w:uiPriority w:val="99"/>
    <w:semiHidden/>
    <w:unhideWhenUsed/>
    <w:rsid w:val="00256600"/>
  </w:style>
  <w:style w:type="table" w:customStyle="1" w:styleId="43">
    <w:name w:val="Сетка таблицы4"/>
    <w:basedOn w:val="a5"/>
    <w:next w:val="aff5"/>
    <w:uiPriority w:val="59"/>
    <w:rsid w:val="0025660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6"/>
    <w:uiPriority w:val="99"/>
    <w:semiHidden/>
    <w:unhideWhenUsed/>
    <w:rsid w:val="00DC72A8"/>
  </w:style>
  <w:style w:type="table" w:customStyle="1" w:styleId="54">
    <w:name w:val="Сетка таблицы5"/>
    <w:basedOn w:val="a5"/>
    <w:next w:val="aff5"/>
    <w:uiPriority w:val="59"/>
    <w:rsid w:val="00DC72A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Перечень литературы"/>
    <w:basedOn w:val="a3"/>
    <w:rsid w:val="00A056EB"/>
    <w:pPr>
      <w:numPr>
        <w:numId w:val="1"/>
      </w:numPr>
      <w:overflowPunct w:val="0"/>
      <w:adjustRightInd w:val="0"/>
      <w:spacing w:before="60" w:after="60"/>
      <w:textAlignment w:val="baseline"/>
    </w:pPr>
    <w:rPr>
      <w:rFonts w:ascii="Arial" w:hAnsi="Arial"/>
      <w:sz w:val="24"/>
    </w:rPr>
  </w:style>
  <w:style w:type="table" w:customStyle="1" w:styleId="63">
    <w:name w:val="Сетка таблицы6"/>
    <w:basedOn w:val="a5"/>
    <w:next w:val="aff5"/>
    <w:uiPriority w:val="59"/>
    <w:rsid w:val="003A689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next w:val="aff5"/>
    <w:uiPriority w:val="39"/>
    <w:rsid w:val="00B927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ldetailsdisplayval">
    <w:name w:val="exldetailsdisplayval"/>
    <w:basedOn w:val="a4"/>
    <w:rsid w:val="00E25085"/>
  </w:style>
  <w:style w:type="table" w:customStyle="1" w:styleId="82">
    <w:name w:val="Сетка таблицы8"/>
    <w:basedOn w:val="a5"/>
    <w:next w:val="aff5"/>
    <w:uiPriority w:val="59"/>
    <w:rsid w:val="00E4133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подпись рисунка"/>
    <w:basedOn w:val="a3"/>
    <w:qFormat/>
    <w:rsid w:val="00175122"/>
    <w:pPr>
      <w:numPr>
        <w:numId w:val="2"/>
      </w:numPr>
      <w:autoSpaceDE/>
      <w:autoSpaceDN/>
      <w:spacing w:line="276" w:lineRule="auto"/>
      <w:ind w:left="0"/>
      <w:jc w:val="center"/>
    </w:pPr>
    <w:rPr>
      <w:rFonts w:eastAsia="Calibri"/>
      <w:sz w:val="28"/>
      <w:szCs w:val="28"/>
      <w:lang w:eastAsia="en-US"/>
    </w:rPr>
  </w:style>
  <w:style w:type="table" w:customStyle="1" w:styleId="92">
    <w:name w:val="Сетка таблицы9"/>
    <w:basedOn w:val="a5"/>
    <w:next w:val="aff5"/>
    <w:uiPriority w:val="59"/>
    <w:rsid w:val="00014C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8">
    <w:name w:val="Абзац с отступом Знак"/>
    <w:link w:val="affff9"/>
    <w:locked/>
    <w:rsid w:val="00FB5E39"/>
    <w:rPr>
      <w:sz w:val="24"/>
    </w:rPr>
  </w:style>
  <w:style w:type="paragraph" w:customStyle="1" w:styleId="affff9">
    <w:name w:val="Абзац с отступом"/>
    <w:basedOn w:val="a3"/>
    <w:link w:val="affff8"/>
    <w:rsid w:val="00FB5E39"/>
    <w:pPr>
      <w:autoSpaceDE/>
      <w:autoSpaceDN/>
      <w:ind w:firstLine="397"/>
      <w:jc w:val="both"/>
    </w:pPr>
    <w:rPr>
      <w:sz w:val="24"/>
    </w:rPr>
  </w:style>
  <w:style w:type="numbering" w:customStyle="1" w:styleId="44">
    <w:name w:val="Нет списка4"/>
    <w:next w:val="a6"/>
    <w:uiPriority w:val="99"/>
    <w:semiHidden/>
    <w:unhideWhenUsed/>
    <w:rsid w:val="00183E23"/>
  </w:style>
  <w:style w:type="character" w:styleId="affffa">
    <w:name w:val="FollowedHyperlink"/>
    <w:uiPriority w:val="99"/>
    <w:unhideWhenUsed/>
    <w:rsid w:val="00183E23"/>
    <w:rPr>
      <w:color w:val="800080"/>
      <w:u w:val="single"/>
    </w:rPr>
  </w:style>
  <w:style w:type="paragraph" w:styleId="a">
    <w:name w:val="List Bullet"/>
    <w:basedOn w:val="a3"/>
    <w:unhideWhenUsed/>
    <w:rsid w:val="00183E23"/>
    <w:pPr>
      <w:numPr>
        <w:numId w:val="3"/>
      </w:numPr>
      <w:autoSpaceDE/>
      <w:autoSpaceDN/>
      <w:jc w:val="both"/>
    </w:pPr>
    <w:rPr>
      <w:sz w:val="24"/>
      <w:szCs w:val="24"/>
    </w:rPr>
  </w:style>
  <w:style w:type="paragraph" w:styleId="5">
    <w:name w:val="List Number 5"/>
    <w:basedOn w:val="a3"/>
    <w:unhideWhenUsed/>
    <w:rsid w:val="00183E23"/>
    <w:pPr>
      <w:numPr>
        <w:numId w:val="4"/>
      </w:numPr>
      <w:autoSpaceDE/>
      <w:autoSpaceDN/>
      <w:jc w:val="both"/>
    </w:pPr>
    <w:rPr>
      <w:sz w:val="24"/>
      <w:szCs w:val="24"/>
    </w:rPr>
  </w:style>
  <w:style w:type="paragraph" w:styleId="affffb">
    <w:name w:val="No Spacing"/>
    <w:uiPriority w:val="1"/>
    <w:qFormat/>
    <w:rsid w:val="00183E23"/>
    <w:rPr>
      <w:rFonts w:ascii="Calibri" w:eastAsia="Calibri" w:hAnsi="Calibri"/>
      <w:sz w:val="22"/>
      <w:szCs w:val="22"/>
      <w:lang w:eastAsia="en-US"/>
    </w:rPr>
  </w:style>
  <w:style w:type="paragraph" w:customStyle="1" w:styleId="affffc">
    <w:name w:val="Таблица Шапка"/>
    <w:basedOn w:val="a3"/>
    <w:semiHidden/>
    <w:rsid w:val="00183E23"/>
    <w:pPr>
      <w:autoSpaceDE/>
      <w:autoSpaceDN/>
      <w:jc w:val="center"/>
    </w:pPr>
    <w:rPr>
      <w:rFonts w:eastAsia="MS Mincho"/>
      <w:b/>
      <w:sz w:val="24"/>
    </w:rPr>
  </w:style>
  <w:style w:type="paragraph" w:customStyle="1" w:styleId="affffd">
    <w:name w:val="Обычный без отступа"/>
    <w:semiHidden/>
    <w:rsid w:val="00183E23"/>
    <w:rPr>
      <w:rFonts w:ascii="Arial" w:hAnsi="Arial"/>
      <w:sz w:val="24"/>
    </w:rPr>
  </w:style>
  <w:style w:type="paragraph" w:customStyle="1" w:styleId="affffe">
    <w:name w:val="Таблица Номер"/>
    <w:basedOn w:val="a3"/>
    <w:semiHidden/>
    <w:rsid w:val="00183E23"/>
    <w:pPr>
      <w:keepNext/>
      <w:autoSpaceDE/>
      <w:autoSpaceDN/>
      <w:ind w:firstLine="709"/>
      <w:jc w:val="right"/>
    </w:pPr>
    <w:rPr>
      <w:rFonts w:eastAsia="MS Mincho"/>
      <w:sz w:val="24"/>
      <w:szCs w:val="24"/>
    </w:rPr>
  </w:style>
  <w:style w:type="paragraph" w:customStyle="1" w:styleId="a0">
    <w:name w:val="Договор Маркированный список"/>
    <w:basedOn w:val="a"/>
    <w:autoRedefine/>
    <w:semiHidden/>
    <w:rsid w:val="00183E23"/>
    <w:pPr>
      <w:numPr>
        <w:ilvl w:val="1"/>
        <w:numId w:val="5"/>
      </w:numPr>
    </w:pPr>
    <w:rPr>
      <w:rFonts w:eastAsia="MS Mincho"/>
      <w:sz w:val="28"/>
    </w:rPr>
  </w:style>
  <w:style w:type="paragraph" w:customStyle="1" w:styleId="afffff">
    <w:name w:val="Штамп Фамилия"/>
    <w:semiHidden/>
    <w:rsid w:val="00183E23"/>
    <w:pPr>
      <w:jc w:val="center"/>
    </w:pPr>
    <w:rPr>
      <w:rFonts w:ascii="Arial" w:hAnsi="Arial"/>
      <w:b/>
      <w:i/>
      <w:sz w:val="16"/>
      <w:szCs w:val="24"/>
    </w:rPr>
  </w:style>
  <w:style w:type="paragraph" w:customStyle="1" w:styleId="afffff0">
    <w:name w:val="Штамп Объект"/>
    <w:autoRedefine/>
    <w:semiHidden/>
    <w:rsid w:val="00183E23"/>
    <w:pPr>
      <w:jc w:val="center"/>
    </w:pPr>
    <w:rPr>
      <w:rFonts w:ascii="Arial" w:hAnsi="Arial" w:cs="Arial"/>
      <w:b/>
      <w:bCs/>
      <w:iCs/>
      <w:sz w:val="32"/>
      <w:szCs w:val="16"/>
    </w:rPr>
  </w:style>
  <w:style w:type="paragraph" w:customStyle="1" w:styleId="afffff1">
    <w:name w:val="Штамп Названия"/>
    <w:autoRedefine/>
    <w:semiHidden/>
    <w:rsid w:val="00183E23"/>
    <w:pPr>
      <w:jc w:val="center"/>
    </w:pPr>
    <w:rPr>
      <w:rFonts w:ascii="Arial" w:hAnsi="Arial" w:cs="Arial"/>
      <w:b/>
      <w:bCs/>
      <w:i/>
      <w:iCs/>
      <w:sz w:val="24"/>
      <w:szCs w:val="16"/>
    </w:rPr>
  </w:style>
  <w:style w:type="paragraph" w:customStyle="1" w:styleId="afffff2">
    <w:name w:val="Стиль Обычный без отступа + подчеркивание по центру"/>
    <w:basedOn w:val="affffd"/>
    <w:autoRedefine/>
    <w:semiHidden/>
    <w:rsid w:val="00183E23"/>
    <w:pPr>
      <w:jc w:val="center"/>
    </w:pPr>
    <w:rPr>
      <w:u w:val="single"/>
    </w:rPr>
  </w:style>
  <w:style w:type="paragraph" w:customStyle="1" w:styleId="18">
    <w:name w:val="Стиль Обычный без отступа + по центру1"/>
    <w:basedOn w:val="affffd"/>
    <w:autoRedefine/>
    <w:semiHidden/>
    <w:rsid w:val="00183E23"/>
    <w:pPr>
      <w:jc w:val="center"/>
    </w:pPr>
  </w:style>
  <w:style w:type="paragraph" w:customStyle="1" w:styleId="afffff3">
    <w:name w:val="Заголовок таблицы"/>
    <w:autoRedefine/>
    <w:semiHidden/>
    <w:rsid w:val="00183E23"/>
    <w:pPr>
      <w:spacing w:after="240"/>
    </w:pPr>
    <w:rPr>
      <w:rFonts w:ascii="Arial" w:hAnsi="Arial" w:cs="Arial"/>
      <w:b/>
      <w:bCs/>
      <w:iCs/>
      <w:sz w:val="32"/>
      <w:szCs w:val="16"/>
    </w:rPr>
  </w:style>
  <w:style w:type="paragraph" w:customStyle="1" w:styleId="afffff4">
    <w:name w:val="Договор Адрес"/>
    <w:basedOn w:val="a3"/>
    <w:autoRedefine/>
    <w:semiHidden/>
    <w:rsid w:val="00183E23"/>
    <w:pPr>
      <w:autoSpaceDE/>
      <w:autoSpaceDN/>
      <w:ind w:left="709"/>
      <w:jc w:val="both"/>
    </w:pPr>
    <w:rPr>
      <w:rFonts w:eastAsia="MS Mincho"/>
      <w:sz w:val="28"/>
      <w:szCs w:val="28"/>
    </w:rPr>
  </w:style>
  <w:style w:type="paragraph" w:customStyle="1" w:styleId="afffff5">
    <w:name w:val="Договор подпись"/>
    <w:basedOn w:val="a3"/>
    <w:autoRedefine/>
    <w:semiHidden/>
    <w:rsid w:val="00183E23"/>
    <w:pPr>
      <w:autoSpaceDE/>
      <w:autoSpaceDN/>
      <w:jc w:val="center"/>
    </w:pPr>
    <w:rPr>
      <w:sz w:val="22"/>
      <w:szCs w:val="24"/>
    </w:rPr>
  </w:style>
  <w:style w:type="paragraph" w:customStyle="1" w:styleId="19">
    <w:name w:val="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fffff6">
    <w:name w:val="аТезисы Знак"/>
    <w:link w:val="afffff7"/>
    <w:locked/>
    <w:rsid w:val="00183E23"/>
    <w:rPr>
      <w:rFonts w:ascii="Tahoma" w:hAnsi="Tahoma" w:cs="Tahoma"/>
      <w:sz w:val="26"/>
      <w:szCs w:val="26"/>
    </w:rPr>
  </w:style>
  <w:style w:type="paragraph" w:customStyle="1" w:styleId="afffff7">
    <w:name w:val="аТезисы"/>
    <w:basedOn w:val="a3"/>
    <w:link w:val="afffff6"/>
    <w:rsid w:val="00183E23"/>
    <w:pPr>
      <w:autoSpaceDE/>
      <w:autoSpaceDN/>
      <w:ind w:firstLine="709"/>
      <w:jc w:val="both"/>
    </w:pPr>
    <w:rPr>
      <w:rFonts w:ascii="Tahoma" w:hAnsi="Tahoma" w:cs="Tahoma"/>
      <w:sz w:val="26"/>
      <w:szCs w:val="26"/>
    </w:rPr>
  </w:style>
  <w:style w:type="character" w:customStyle="1" w:styleId="afffff8">
    <w:name w:val="Подпись к рисунку Знак"/>
    <w:link w:val="afffff9"/>
    <w:semiHidden/>
    <w:locked/>
    <w:rsid w:val="00183E23"/>
    <w:rPr>
      <w:rFonts w:ascii="Calibri" w:eastAsia="Calibri" w:hAnsi="Calibri"/>
      <w:sz w:val="22"/>
      <w:szCs w:val="22"/>
      <w:lang w:eastAsia="en-US"/>
    </w:rPr>
  </w:style>
  <w:style w:type="paragraph" w:customStyle="1" w:styleId="afffff9">
    <w:name w:val="Подпись к рисунку"/>
    <w:basedOn w:val="a3"/>
    <w:next w:val="affff9"/>
    <w:link w:val="afffff8"/>
    <w:semiHidden/>
    <w:rsid w:val="00183E23"/>
    <w:pPr>
      <w:autoSpaceDE/>
      <w:autoSpaceDN/>
      <w:spacing w:before="120" w:after="180"/>
      <w:jc w:val="center"/>
    </w:pPr>
    <w:rPr>
      <w:rFonts w:ascii="Calibri" w:eastAsia="Calibri" w:hAnsi="Calibri"/>
      <w:sz w:val="22"/>
      <w:szCs w:val="22"/>
      <w:lang w:eastAsia="en-US"/>
    </w:rPr>
  </w:style>
  <w:style w:type="character" w:customStyle="1" w:styleId="afffffa">
    <w:name w:val="Пояснительные данные к рисунку Знак Знак"/>
    <w:link w:val="afffffb"/>
    <w:semiHidden/>
    <w:locked/>
    <w:rsid w:val="00183E23"/>
    <w:rPr>
      <w:szCs w:val="18"/>
    </w:rPr>
  </w:style>
  <w:style w:type="paragraph" w:customStyle="1" w:styleId="afffffb">
    <w:name w:val="Пояснительные данные к рисунку"/>
    <w:basedOn w:val="a3"/>
    <w:link w:val="afffffa"/>
    <w:semiHidden/>
    <w:rsid w:val="00183E23"/>
    <w:pPr>
      <w:autoSpaceDE/>
      <w:autoSpaceDN/>
      <w:jc w:val="both"/>
    </w:pPr>
    <w:rPr>
      <w:szCs w:val="18"/>
    </w:rPr>
  </w:style>
  <w:style w:type="paragraph" w:customStyle="1" w:styleId="1a">
    <w:name w:val="Знак Знак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rticle-headermeta-info-label">
    <w:name w:val="article-header__meta-info-label"/>
    <w:basedOn w:val="a4"/>
    <w:rsid w:val="00183E23"/>
  </w:style>
  <w:style w:type="character" w:customStyle="1" w:styleId="article-headermeta-info-data">
    <w:name w:val="article-header__meta-info-data"/>
    <w:basedOn w:val="a4"/>
    <w:rsid w:val="00183E23"/>
  </w:style>
  <w:style w:type="character" w:customStyle="1" w:styleId="authorsname">
    <w:name w:val="authors__name"/>
    <w:basedOn w:val="a4"/>
    <w:rsid w:val="00183E23"/>
  </w:style>
  <w:style w:type="character" w:customStyle="1" w:styleId="journaltitle">
    <w:name w:val="journaltitle"/>
    <w:basedOn w:val="a4"/>
    <w:rsid w:val="00183E23"/>
  </w:style>
  <w:style w:type="character" w:customStyle="1" w:styleId="articlecitationpages">
    <w:name w:val="articlecitation_pages"/>
    <w:basedOn w:val="a4"/>
    <w:rsid w:val="00183E23"/>
  </w:style>
  <w:style w:type="character" w:customStyle="1" w:styleId="booktitle">
    <w:name w:val="booktitle"/>
    <w:basedOn w:val="a4"/>
    <w:rsid w:val="00183E23"/>
  </w:style>
  <w:style w:type="character" w:customStyle="1" w:styleId="page-numbers-info">
    <w:name w:val="page-numbers-info"/>
    <w:basedOn w:val="a4"/>
    <w:rsid w:val="00183E23"/>
  </w:style>
  <w:style w:type="character" w:customStyle="1" w:styleId="vol-info">
    <w:name w:val="vol-info"/>
    <w:basedOn w:val="a4"/>
    <w:rsid w:val="00183E23"/>
  </w:style>
  <w:style w:type="character" w:styleId="afffffc">
    <w:name w:val="Strong"/>
    <w:uiPriority w:val="22"/>
    <w:qFormat/>
    <w:rsid w:val="00183E23"/>
    <w:rPr>
      <w:b/>
      <w:bCs/>
    </w:rPr>
  </w:style>
  <w:style w:type="table" w:customStyle="1" w:styleId="100">
    <w:name w:val="Сетка таблицы10"/>
    <w:basedOn w:val="a5"/>
    <w:next w:val="aff5"/>
    <w:uiPriority w:val="59"/>
    <w:rsid w:val="0092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5"/>
    <w:next w:val="aff5"/>
    <w:uiPriority w:val="59"/>
    <w:rsid w:val="00C810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Описания рисунков"/>
    <w:basedOn w:val="a3"/>
    <w:next w:val="a3"/>
    <w:qFormat/>
    <w:rsid w:val="0076677D"/>
    <w:pPr>
      <w:autoSpaceDE/>
      <w:autoSpaceDN/>
      <w:spacing w:line="360" w:lineRule="auto"/>
      <w:jc w:val="center"/>
    </w:pPr>
    <w:rPr>
      <w:rFonts w:eastAsia="Calibri"/>
      <w:sz w:val="24"/>
      <w:szCs w:val="22"/>
      <w:lang w:eastAsia="en-US"/>
    </w:rPr>
  </w:style>
  <w:style w:type="table" w:customStyle="1" w:styleId="140">
    <w:name w:val="Сетка таблицы14"/>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6"/>
    <w:uiPriority w:val="99"/>
    <w:semiHidden/>
    <w:unhideWhenUsed/>
    <w:rsid w:val="00F65266"/>
  </w:style>
  <w:style w:type="paragraph" w:customStyle="1" w:styleId="Pa1">
    <w:name w:val="Pa1"/>
    <w:basedOn w:val="a3"/>
    <w:next w:val="a3"/>
    <w:uiPriority w:val="99"/>
    <w:rsid w:val="00F65266"/>
    <w:pPr>
      <w:adjustRightInd w:val="0"/>
      <w:spacing w:line="171" w:lineRule="atLeast"/>
    </w:pPr>
    <w:rPr>
      <w:rFonts w:ascii="OctavaC" w:eastAsia="Calibri" w:hAnsi="OctavaC"/>
      <w:sz w:val="24"/>
      <w:szCs w:val="24"/>
      <w:lang w:eastAsia="en-US"/>
    </w:rPr>
  </w:style>
  <w:style w:type="character" w:customStyle="1" w:styleId="has-text-weight-semibold">
    <w:name w:val="has-text-weight-semibold"/>
    <w:basedOn w:val="a4"/>
    <w:rsid w:val="00F65266"/>
  </w:style>
  <w:style w:type="table" w:customStyle="1" w:styleId="120">
    <w:name w:val="Сетка таблицы12"/>
    <w:basedOn w:val="a5"/>
    <w:next w:val="aff5"/>
    <w:uiPriority w:val="59"/>
    <w:rsid w:val="00F6526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
    <w:name w:val="w"/>
    <w:basedOn w:val="a4"/>
    <w:rsid w:val="00F65266"/>
  </w:style>
  <w:style w:type="paragraph" w:customStyle="1" w:styleId="src">
    <w:name w:val="src"/>
    <w:basedOn w:val="a3"/>
    <w:rsid w:val="00F65266"/>
    <w:pPr>
      <w:autoSpaceDE/>
      <w:autoSpaceDN/>
      <w:spacing w:before="100" w:beforeAutospacing="1" w:after="100" w:afterAutospacing="1"/>
    </w:pPr>
    <w:rPr>
      <w:sz w:val="24"/>
      <w:szCs w:val="24"/>
    </w:rPr>
  </w:style>
  <w:style w:type="paragraph" w:customStyle="1" w:styleId="BodytextIndented">
    <w:name w:val="BodytextIndented"/>
    <w:basedOn w:val="a3"/>
    <w:rsid w:val="007F7EB7"/>
    <w:pPr>
      <w:autoSpaceDE/>
      <w:autoSpaceDN/>
      <w:ind w:firstLine="284"/>
      <w:jc w:val="both"/>
    </w:pPr>
    <w:rPr>
      <w:rFonts w:ascii="Times" w:hAnsi="Times"/>
      <w:iCs/>
      <w:color w:val="000000"/>
      <w:sz w:val="22"/>
      <w:szCs w:val="22"/>
      <w:lang w:val="en-US" w:eastAsia="en-US"/>
    </w:rPr>
  </w:style>
  <w:style w:type="paragraph" w:customStyle="1" w:styleId="Reference">
    <w:name w:val="Reference"/>
    <w:rsid w:val="001102E1"/>
    <w:pPr>
      <w:tabs>
        <w:tab w:val="left" w:pos="567"/>
      </w:tabs>
      <w:ind w:left="851" w:hanging="851"/>
      <w:jc w:val="both"/>
    </w:pPr>
    <w:rPr>
      <w:rFonts w:ascii="Times" w:hAnsi="Times"/>
      <w:iCs/>
      <w:noProof/>
      <w:color w:val="000000"/>
      <w:sz w:val="22"/>
      <w:szCs w:val="22"/>
      <w:lang w:val="en-GB" w:eastAsia="en-US"/>
    </w:rPr>
  </w:style>
  <w:style w:type="table" w:customStyle="1" w:styleId="130">
    <w:name w:val="Сетка таблицы13"/>
    <w:basedOn w:val="a5"/>
    <w:next w:val="aff5"/>
    <w:uiPriority w:val="59"/>
    <w:rsid w:val="00E93F6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6"/>
    <w:uiPriority w:val="99"/>
    <w:semiHidden/>
    <w:unhideWhenUsed/>
    <w:rsid w:val="007D790E"/>
  </w:style>
  <w:style w:type="numbering" w:customStyle="1" w:styleId="74">
    <w:name w:val="Нет списка7"/>
    <w:next w:val="a6"/>
    <w:uiPriority w:val="99"/>
    <w:semiHidden/>
    <w:unhideWhenUsed/>
    <w:rsid w:val="00277ACA"/>
  </w:style>
  <w:style w:type="table" w:customStyle="1" w:styleId="190">
    <w:name w:val="Сетка таблицы19"/>
    <w:basedOn w:val="a5"/>
    <w:next w:val="aff5"/>
    <w:uiPriority w:val="39"/>
    <w:rsid w:val="00277A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e">
    <w:name w:val="Placeholder Text"/>
    <w:uiPriority w:val="99"/>
    <w:semiHidden/>
    <w:rsid w:val="00277ACA"/>
    <w:rPr>
      <w:color w:val="808080"/>
    </w:rPr>
  </w:style>
  <w:style w:type="character" w:customStyle="1" w:styleId="1b">
    <w:name w:val="Неразрешенное упоминание1"/>
    <w:uiPriority w:val="99"/>
    <w:semiHidden/>
    <w:unhideWhenUsed/>
    <w:rsid w:val="00277ACA"/>
    <w:rPr>
      <w:color w:val="605E5C"/>
      <w:shd w:val="clear" w:color="auto" w:fill="E1DFDD"/>
    </w:rPr>
  </w:style>
  <w:style w:type="paragraph" w:customStyle="1" w:styleId="country-code">
    <w:name w:val="country-code"/>
    <w:basedOn w:val="a3"/>
    <w:rsid w:val="00277ACA"/>
    <w:pPr>
      <w:autoSpaceDE/>
      <w:autoSpaceDN/>
      <w:spacing w:before="100" w:beforeAutospacing="1" w:after="100" w:afterAutospacing="1"/>
    </w:pPr>
    <w:rPr>
      <w:sz w:val="24"/>
      <w:szCs w:val="24"/>
    </w:rPr>
  </w:style>
  <w:style w:type="paragraph" w:customStyle="1" w:styleId="digital-codes">
    <w:name w:val="digital-codes"/>
    <w:basedOn w:val="a3"/>
    <w:rsid w:val="00277ACA"/>
    <w:pPr>
      <w:autoSpaceDE/>
      <w:autoSpaceDN/>
      <w:spacing w:before="100" w:beforeAutospacing="1" w:after="100" w:afterAutospacing="1"/>
    </w:pPr>
    <w:rPr>
      <w:sz w:val="24"/>
      <w:szCs w:val="24"/>
    </w:rPr>
  </w:style>
  <w:style w:type="character" w:customStyle="1" w:styleId="digital-code">
    <w:name w:val="digital-code"/>
    <w:basedOn w:val="a4"/>
    <w:rsid w:val="00277ACA"/>
  </w:style>
  <w:style w:type="paragraph" w:customStyle="1" w:styleId="patent-number">
    <w:name w:val="patent-number"/>
    <w:basedOn w:val="a3"/>
    <w:rsid w:val="00277ACA"/>
    <w:pPr>
      <w:autoSpaceDE/>
      <w:autoSpaceDN/>
      <w:spacing w:before="100" w:beforeAutospacing="1" w:after="100" w:afterAutospacing="1"/>
    </w:pPr>
    <w:rPr>
      <w:sz w:val="24"/>
      <w:szCs w:val="24"/>
    </w:rPr>
  </w:style>
  <w:style w:type="paragraph" w:customStyle="1" w:styleId="document-code">
    <w:name w:val="document-code"/>
    <w:basedOn w:val="a3"/>
    <w:rsid w:val="00277ACA"/>
    <w:pPr>
      <w:autoSpaceDE/>
      <w:autoSpaceDN/>
      <w:spacing w:before="100" w:beforeAutospacing="1" w:after="100" w:afterAutospacing="1"/>
    </w:pPr>
    <w:rPr>
      <w:sz w:val="24"/>
      <w:szCs w:val="24"/>
    </w:rPr>
  </w:style>
  <w:style w:type="character" w:customStyle="1" w:styleId="help">
    <w:name w:val="help"/>
    <w:basedOn w:val="a4"/>
    <w:rsid w:val="00B8621C"/>
  </w:style>
  <w:style w:type="character" w:customStyle="1" w:styleId="UnresolvedMention1">
    <w:name w:val="Unresolved Mention1"/>
    <w:uiPriority w:val="99"/>
    <w:semiHidden/>
    <w:unhideWhenUsed/>
    <w:rsid w:val="00946F3C"/>
    <w:rPr>
      <w:color w:val="605E5C"/>
      <w:shd w:val="clear" w:color="auto" w:fill="E1DFDD"/>
    </w:rPr>
  </w:style>
  <w:style w:type="paragraph" w:styleId="affffff">
    <w:name w:val="Revision"/>
    <w:hidden/>
    <w:uiPriority w:val="99"/>
    <w:semiHidden/>
    <w:rsid w:val="00946F3C"/>
    <w:rPr>
      <w:rFonts w:ascii="Calibri" w:eastAsia="Calibri" w:hAnsi="Calibri"/>
      <w:sz w:val="22"/>
      <w:szCs w:val="22"/>
      <w:lang w:eastAsia="en-US"/>
    </w:rPr>
  </w:style>
  <w:style w:type="character" w:styleId="affffff0">
    <w:name w:val="annotation reference"/>
    <w:uiPriority w:val="99"/>
    <w:unhideWhenUsed/>
    <w:rsid w:val="00946F3C"/>
    <w:rPr>
      <w:sz w:val="16"/>
      <w:szCs w:val="16"/>
    </w:rPr>
  </w:style>
  <w:style w:type="paragraph" w:styleId="affffff1">
    <w:name w:val="annotation text"/>
    <w:basedOn w:val="a3"/>
    <w:link w:val="affffff2"/>
    <w:uiPriority w:val="99"/>
    <w:unhideWhenUsed/>
    <w:rsid w:val="00946F3C"/>
    <w:pPr>
      <w:autoSpaceDE/>
      <w:autoSpaceDN/>
      <w:spacing w:after="160"/>
    </w:pPr>
    <w:rPr>
      <w:rFonts w:ascii="Calibri" w:eastAsia="Calibri" w:hAnsi="Calibri"/>
      <w:lang w:eastAsia="en-US"/>
    </w:rPr>
  </w:style>
  <w:style w:type="character" w:customStyle="1" w:styleId="affffff2">
    <w:name w:val="Текст примечания Знак"/>
    <w:link w:val="affffff1"/>
    <w:uiPriority w:val="99"/>
    <w:rsid w:val="00946F3C"/>
    <w:rPr>
      <w:rFonts w:ascii="Calibri" w:eastAsia="Calibri" w:hAnsi="Calibri" w:cs="Times New Roman"/>
      <w:lang w:eastAsia="en-US"/>
    </w:rPr>
  </w:style>
  <w:style w:type="paragraph" w:styleId="affffff3">
    <w:name w:val="annotation subject"/>
    <w:basedOn w:val="affffff1"/>
    <w:next w:val="affffff1"/>
    <w:link w:val="affffff4"/>
    <w:uiPriority w:val="99"/>
    <w:unhideWhenUsed/>
    <w:rsid w:val="00946F3C"/>
    <w:rPr>
      <w:b/>
      <w:bCs/>
    </w:rPr>
  </w:style>
  <w:style w:type="character" w:customStyle="1" w:styleId="affffff4">
    <w:name w:val="Тема примечания Знак"/>
    <w:link w:val="affffff3"/>
    <w:uiPriority w:val="99"/>
    <w:rsid w:val="00946F3C"/>
    <w:rPr>
      <w:rFonts w:ascii="Calibri" w:eastAsia="Calibri" w:hAnsi="Calibri" w:cs="Times New Roman"/>
      <w:b/>
      <w:bCs/>
      <w:lang w:eastAsia="en-US"/>
    </w:rPr>
  </w:style>
  <w:style w:type="character" w:customStyle="1" w:styleId="q4iawc">
    <w:name w:val="q4iawc"/>
    <w:basedOn w:val="a4"/>
    <w:rsid w:val="00DE3515"/>
  </w:style>
  <w:style w:type="character" w:customStyle="1" w:styleId="90">
    <w:name w:val="Заголовок 9 Знак"/>
    <w:link w:val="9"/>
    <w:rsid w:val="00E043F0"/>
    <w:rPr>
      <w:szCs w:val="24"/>
    </w:rPr>
  </w:style>
  <w:style w:type="character" w:customStyle="1" w:styleId="affb">
    <w:name w:val="Абзац списка Знак"/>
    <w:link w:val="affa"/>
    <w:uiPriority w:val="34"/>
    <w:locked/>
    <w:rsid w:val="00E043F0"/>
    <w:rPr>
      <w:sz w:val="24"/>
      <w:szCs w:val="24"/>
    </w:rPr>
  </w:style>
  <w:style w:type="character" w:customStyle="1" w:styleId="tlid-translation">
    <w:name w:val="tlid-translation"/>
    <w:basedOn w:val="a4"/>
    <w:rsid w:val="00E043F0"/>
  </w:style>
  <w:style w:type="character" w:customStyle="1" w:styleId="FontStyle64">
    <w:name w:val="Font Style64"/>
    <w:rsid w:val="00E043F0"/>
    <w:rPr>
      <w:rFonts w:ascii="Times New Roman" w:hAnsi="Times New Roman" w:cs="Times New Roman"/>
      <w:sz w:val="24"/>
      <w:szCs w:val="24"/>
    </w:rPr>
  </w:style>
  <w:style w:type="character" w:customStyle="1" w:styleId="extended-textshort">
    <w:name w:val="extended-text__short"/>
    <w:basedOn w:val="a4"/>
    <w:rsid w:val="00E043F0"/>
  </w:style>
  <w:style w:type="character" w:customStyle="1" w:styleId="highlight">
    <w:name w:val="highlight"/>
    <w:basedOn w:val="a4"/>
    <w:rsid w:val="00E043F0"/>
  </w:style>
  <w:style w:type="paragraph" w:customStyle="1" w:styleId="Default">
    <w:name w:val="Default"/>
    <w:rsid w:val="00E043F0"/>
    <w:pPr>
      <w:autoSpaceDE w:val="0"/>
      <w:autoSpaceDN w:val="0"/>
      <w:adjustRightInd w:val="0"/>
    </w:pPr>
    <w:rPr>
      <w:rFonts w:eastAsia="Calibri"/>
      <w:color w:val="000000"/>
      <w:sz w:val="24"/>
      <w:szCs w:val="24"/>
    </w:rPr>
  </w:style>
  <w:style w:type="character" w:customStyle="1" w:styleId="fontstyle01">
    <w:name w:val="fontstyle01"/>
    <w:rsid w:val="00E043F0"/>
    <w:rPr>
      <w:rFonts w:ascii="Times-Roman" w:eastAsia="Times-Roman" w:hint="eastAsia"/>
      <w:b w:val="0"/>
      <w:bCs w:val="0"/>
      <w:i w:val="0"/>
      <w:iCs w:val="0"/>
      <w:color w:val="000000"/>
      <w:sz w:val="22"/>
      <w:szCs w:val="22"/>
    </w:rPr>
  </w:style>
  <w:style w:type="character" w:customStyle="1" w:styleId="fontstyle21">
    <w:name w:val="fontstyle21"/>
    <w:rsid w:val="00E043F0"/>
    <w:rPr>
      <w:rFonts w:ascii="CIDFont+F3" w:hAnsi="CIDFont+F3" w:hint="default"/>
      <w:b/>
      <w:bCs/>
      <w:i w:val="0"/>
      <w:iCs w:val="0"/>
      <w:color w:val="000000"/>
      <w:sz w:val="16"/>
      <w:szCs w:val="16"/>
    </w:rPr>
  </w:style>
  <w:style w:type="character" w:customStyle="1" w:styleId="jlqj4b">
    <w:name w:val="jlqj4b"/>
    <w:basedOn w:val="a4"/>
    <w:rsid w:val="00E043F0"/>
  </w:style>
  <w:style w:type="character" w:customStyle="1" w:styleId="extended-textfull">
    <w:name w:val="extended-text__full"/>
    <w:basedOn w:val="a4"/>
    <w:rsid w:val="00E043F0"/>
  </w:style>
  <w:style w:type="character" w:customStyle="1" w:styleId="small">
    <w:name w:val="small"/>
    <w:basedOn w:val="a4"/>
    <w:rsid w:val="00E043F0"/>
  </w:style>
  <w:style w:type="character" w:customStyle="1" w:styleId="fontstyle11">
    <w:name w:val="fontstyle11"/>
    <w:rsid w:val="00E043F0"/>
    <w:rPr>
      <w:rFonts w:ascii="Cambria" w:hAnsi="Cambria" w:hint="default"/>
      <w:b w:val="0"/>
      <w:bCs w:val="0"/>
      <w:i w:val="0"/>
      <w:iCs w:val="0"/>
      <w:color w:val="000000"/>
      <w:sz w:val="22"/>
      <w:szCs w:val="22"/>
    </w:rPr>
  </w:style>
  <w:style w:type="character" w:customStyle="1" w:styleId="a-size-extra-large">
    <w:name w:val="a-size-extra-large"/>
    <w:basedOn w:val="a4"/>
    <w:rsid w:val="00E043F0"/>
  </w:style>
  <w:style w:type="character" w:customStyle="1" w:styleId="viiyi">
    <w:name w:val="viiyi"/>
    <w:basedOn w:val="a4"/>
    <w:rsid w:val="00E043F0"/>
  </w:style>
  <w:style w:type="character" w:customStyle="1" w:styleId="extendedtext-short">
    <w:name w:val="extendedtext-short"/>
    <w:basedOn w:val="a4"/>
    <w:rsid w:val="00E043F0"/>
  </w:style>
  <w:style w:type="paragraph" w:customStyle="1" w:styleId="1c">
    <w:name w:val="Абзац списка1"/>
    <w:basedOn w:val="a3"/>
    <w:uiPriority w:val="99"/>
    <w:qFormat/>
    <w:rsid w:val="00E95CA2"/>
    <w:pPr>
      <w:autoSpaceDE/>
      <w:autoSpaceDN/>
      <w:spacing w:after="160" w:line="259" w:lineRule="auto"/>
      <w:ind w:left="720"/>
    </w:pPr>
    <w:rPr>
      <w:rFonts w:ascii="Calibri" w:eastAsia="Calibri" w:hAnsi="Calibri" w:cs="Calibri"/>
      <w:sz w:val="22"/>
      <w:szCs w:val="22"/>
      <w:lang w:eastAsia="zh-CN"/>
    </w:rPr>
  </w:style>
  <w:style w:type="paragraph" w:customStyle="1" w:styleId="TableParagraph">
    <w:name w:val="Table Paragraph"/>
    <w:basedOn w:val="a3"/>
    <w:uiPriority w:val="1"/>
    <w:qFormat/>
    <w:rsid w:val="00BE248C"/>
    <w:pPr>
      <w:widowControl w:val="0"/>
    </w:pPr>
    <w:rPr>
      <w:sz w:val="22"/>
      <w:szCs w:val="22"/>
      <w:lang w:eastAsia="en-US"/>
    </w:rPr>
  </w:style>
  <w:style w:type="character" w:customStyle="1" w:styleId="ezkurwreuab5ozgtqnkl">
    <w:name w:val="ezkurwreuab5ozgtqnkl"/>
    <w:basedOn w:val="a4"/>
    <w:rsid w:val="00BE248C"/>
  </w:style>
  <w:style w:type="paragraph" w:customStyle="1" w:styleId="affffff5">
    <w:basedOn w:val="afffb"/>
    <w:next w:val="ad"/>
    <w:link w:val="1d"/>
    <w:qFormat/>
    <w:rsid w:val="009C46C8"/>
    <w:pPr>
      <w:keepNext w:val="0"/>
      <w:spacing w:before="0" w:after="0"/>
      <w:ind w:left="0"/>
      <w:jc w:val="center"/>
    </w:pPr>
    <w:rPr>
      <w:b/>
      <w:caps/>
      <w:sz w:val="28"/>
      <w:szCs w:val="28"/>
    </w:rPr>
  </w:style>
  <w:style w:type="character" w:customStyle="1" w:styleId="1d">
    <w:name w:val="Заголовок Знак1"/>
    <w:link w:val="affffff5"/>
    <w:rsid w:val="009C46C8"/>
    <w:rPr>
      <w:rFonts w:ascii="Times New Roman" w:hAnsi="Times New Roman" w:cs="Times New Roman"/>
      <w:b/>
      <w:caps/>
      <w:sz w:val="28"/>
      <w:szCs w:val="28"/>
    </w:rPr>
  </w:style>
  <w:style w:type="character" w:customStyle="1" w:styleId="rynqvb">
    <w:name w:val="rynqvb"/>
    <w:basedOn w:val="a4"/>
    <w:rsid w:val="00741B02"/>
  </w:style>
</w:styles>
</file>

<file path=word/webSettings.xml><?xml version="1.0" encoding="utf-8"?>
<w:webSettings xmlns:r="http://schemas.openxmlformats.org/officeDocument/2006/relationships" xmlns:w="http://schemas.openxmlformats.org/wordprocessingml/2006/main">
  <w:divs>
    <w:div w:id="26108411">
      <w:bodyDiv w:val="1"/>
      <w:marLeft w:val="0"/>
      <w:marRight w:val="0"/>
      <w:marTop w:val="0"/>
      <w:marBottom w:val="0"/>
      <w:divBdr>
        <w:top w:val="none" w:sz="0" w:space="0" w:color="auto"/>
        <w:left w:val="none" w:sz="0" w:space="0" w:color="auto"/>
        <w:bottom w:val="none" w:sz="0" w:space="0" w:color="auto"/>
        <w:right w:val="none" w:sz="0" w:space="0" w:color="auto"/>
      </w:divBdr>
      <w:divsChild>
        <w:div w:id="1796950151">
          <w:marLeft w:val="0"/>
          <w:marRight w:val="0"/>
          <w:marTop w:val="0"/>
          <w:marBottom w:val="0"/>
          <w:divBdr>
            <w:top w:val="none" w:sz="0" w:space="0" w:color="auto"/>
            <w:left w:val="none" w:sz="0" w:space="0" w:color="auto"/>
            <w:bottom w:val="none" w:sz="0" w:space="0" w:color="auto"/>
            <w:right w:val="none" w:sz="0" w:space="0" w:color="auto"/>
          </w:divBdr>
        </w:div>
        <w:div w:id="1977250690">
          <w:marLeft w:val="0"/>
          <w:marRight w:val="0"/>
          <w:marTop w:val="0"/>
          <w:marBottom w:val="0"/>
          <w:divBdr>
            <w:top w:val="none" w:sz="0" w:space="0" w:color="auto"/>
            <w:left w:val="none" w:sz="0" w:space="0" w:color="auto"/>
            <w:bottom w:val="none" w:sz="0" w:space="0" w:color="auto"/>
            <w:right w:val="none" w:sz="0" w:space="0" w:color="auto"/>
          </w:divBdr>
        </w:div>
      </w:divsChild>
    </w:div>
    <w:div w:id="318072874">
      <w:bodyDiv w:val="1"/>
      <w:marLeft w:val="0"/>
      <w:marRight w:val="0"/>
      <w:marTop w:val="0"/>
      <w:marBottom w:val="0"/>
      <w:divBdr>
        <w:top w:val="none" w:sz="0" w:space="0" w:color="auto"/>
        <w:left w:val="none" w:sz="0" w:space="0" w:color="auto"/>
        <w:bottom w:val="none" w:sz="0" w:space="0" w:color="auto"/>
        <w:right w:val="none" w:sz="0" w:space="0" w:color="auto"/>
      </w:divBdr>
    </w:div>
    <w:div w:id="1363362318">
      <w:bodyDiv w:val="1"/>
      <w:marLeft w:val="0"/>
      <w:marRight w:val="0"/>
      <w:marTop w:val="0"/>
      <w:marBottom w:val="0"/>
      <w:divBdr>
        <w:top w:val="none" w:sz="0" w:space="0" w:color="auto"/>
        <w:left w:val="none" w:sz="0" w:space="0" w:color="auto"/>
        <w:bottom w:val="none" w:sz="0" w:space="0" w:color="auto"/>
        <w:right w:val="none" w:sz="0" w:space="0" w:color="auto"/>
      </w:divBdr>
    </w:div>
    <w:div w:id="1843659424">
      <w:bodyDiv w:val="1"/>
      <w:marLeft w:val="0"/>
      <w:marRight w:val="0"/>
      <w:marTop w:val="0"/>
      <w:marBottom w:val="0"/>
      <w:divBdr>
        <w:top w:val="none" w:sz="0" w:space="0" w:color="auto"/>
        <w:left w:val="none" w:sz="0" w:space="0" w:color="auto"/>
        <w:bottom w:val="none" w:sz="0" w:space="0" w:color="auto"/>
        <w:right w:val="none" w:sz="0" w:space="0" w:color="auto"/>
      </w:divBdr>
      <w:divsChild>
        <w:div w:id="305744620">
          <w:marLeft w:val="0"/>
          <w:marRight w:val="0"/>
          <w:marTop w:val="0"/>
          <w:marBottom w:val="0"/>
          <w:divBdr>
            <w:top w:val="none" w:sz="0" w:space="0" w:color="auto"/>
            <w:left w:val="none" w:sz="0" w:space="0" w:color="auto"/>
            <w:bottom w:val="none" w:sz="0" w:space="0" w:color="auto"/>
            <w:right w:val="none" w:sz="0" w:space="0" w:color="auto"/>
          </w:divBdr>
        </w:div>
      </w:divsChild>
    </w:div>
    <w:div w:id="1924219885">
      <w:bodyDiv w:val="1"/>
      <w:marLeft w:val="0"/>
      <w:marRight w:val="0"/>
      <w:marTop w:val="0"/>
      <w:marBottom w:val="0"/>
      <w:divBdr>
        <w:top w:val="none" w:sz="0" w:space="0" w:color="auto"/>
        <w:left w:val="none" w:sz="0" w:space="0" w:color="auto"/>
        <w:bottom w:val="none" w:sz="0" w:space="0" w:color="auto"/>
        <w:right w:val="none" w:sz="0" w:space="0" w:color="auto"/>
      </w:divBdr>
    </w:div>
    <w:div w:id="2035764306">
      <w:bodyDiv w:val="1"/>
      <w:marLeft w:val="0"/>
      <w:marRight w:val="0"/>
      <w:marTop w:val="0"/>
      <w:marBottom w:val="0"/>
      <w:divBdr>
        <w:top w:val="none" w:sz="0" w:space="0" w:color="auto"/>
        <w:left w:val="none" w:sz="0" w:space="0" w:color="auto"/>
        <w:bottom w:val="none" w:sz="0" w:space="0" w:color="auto"/>
        <w:right w:val="none" w:sz="0" w:space="0" w:color="auto"/>
      </w:divBdr>
      <w:divsChild>
        <w:div w:id="896356337">
          <w:marLeft w:val="0"/>
          <w:marRight w:val="0"/>
          <w:marTop w:val="0"/>
          <w:marBottom w:val="33"/>
          <w:divBdr>
            <w:top w:val="none" w:sz="0" w:space="0" w:color="auto"/>
            <w:left w:val="none" w:sz="0" w:space="0" w:color="auto"/>
            <w:bottom w:val="none" w:sz="0" w:space="0" w:color="auto"/>
            <w:right w:val="none" w:sz="0" w:space="0" w:color="auto"/>
          </w:divBdr>
        </w:div>
        <w:div w:id="1317994801">
          <w:marLeft w:val="0"/>
          <w:marRight w:val="0"/>
          <w:marTop w:val="0"/>
          <w:marBottom w:val="33"/>
          <w:divBdr>
            <w:top w:val="none" w:sz="0" w:space="0" w:color="auto"/>
            <w:left w:val="none" w:sz="0" w:space="0" w:color="auto"/>
            <w:bottom w:val="none" w:sz="0" w:space="0" w:color="auto"/>
            <w:right w:val="none" w:sz="0" w:space="0" w:color="auto"/>
          </w:divBdr>
        </w:div>
      </w:divsChild>
    </w:div>
    <w:div w:id="209369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chart" Target="charts/chart2.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1.xm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chart" Target="charts/chart4.xml"/><Relationship Id="rId36" Type="http://schemas.openxmlformats.org/officeDocument/2006/relationships/header" Target="header3.xml"/><Relationship Id="rId10" Type="http://schemas.openxmlformats.org/officeDocument/2006/relationships/comments" Target="comments.xml"/><Relationship Id="rId19" Type="http://schemas.openxmlformats.org/officeDocument/2006/relationships/image" Target="media/image11.jpeg"/><Relationship Id="rId31" Type="http://schemas.openxmlformats.org/officeDocument/2006/relationships/hyperlink" Target="mailto:a.nizhegorodova@sibstrin.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chart" Target="charts/chart3.xml"/><Relationship Id="rId30" Type="http://schemas.openxmlformats.org/officeDocument/2006/relationships/hyperlink" Target="mailto:molodin@sibstrin.ru" TargetMode="Externa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90697\Desktop\&#1060;&#1072;&#1081;&#1083;&#1099;\SCIENCE\&#1050;&#1086;&#1087;&#1080;&#1103;%20&#1050;&#1085;&#1080;&#1075;&#1072;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90697\Desktop\&#1060;&#1072;&#1081;&#1083;&#1099;\SCIENCE\&#1050;&#1086;&#1087;&#1080;&#1103;%20&#1050;&#1085;&#1080;&#1075;&#1072;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90697\Desktop\&#1060;&#1072;&#1081;&#1083;&#1099;\SCIENCE\&#1050;&#1086;&#1087;&#1080;&#1103;%20&#1050;&#1085;&#1080;&#1075;&#1072;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90697\Desktop\&#1060;&#1072;&#1081;&#1083;&#1099;\SCIENCE\&#1050;&#1086;&#1087;&#1080;&#1103;%20&#1050;&#1085;&#1080;&#1075;&#1072;1.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76940052747878"/>
          <c:y val="4.9365406069934371E-2"/>
          <c:w val="0.71638463699280464"/>
          <c:h val="0.70606851377007274"/>
        </c:manualLayout>
      </c:layout>
      <c:areaChart>
        <c:grouping val="standard"/>
        <c:ser>
          <c:idx val="0"/>
          <c:order val="0"/>
          <c:tx>
            <c:v>а)</c:v>
          </c:tx>
          <c:spPr>
            <a:solidFill>
              <a:schemeClr val="bg1">
                <a:lumMod val="85000"/>
              </a:schemeClr>
            </a:solidFill>
            <a:ln>
              <a:noFill/>
            </a:ln>
            <a:effectLst/>
          </c:spPr>
          <c:dLbls>
            <c:delete val="1"/>
          </c:dLbls>
          <c:cat>
            <c:numRef>
              <c:f>Лист1!$A$187:$A$191</c:f>
              <c:numCache>
                <c:formatCode>0.0000</c:formatCode>
                <c:ptCount val="5"/>
                <c:pt idx="0" formatCode="General">
                  <c:v>0</c:v>
                </c:pt>
                <c:pt idx="1">
                  <c:v>2.497811111111111</c:v>
                </c:pt>
                <c:pt idx="2" formatCode="General">
                  <c:v>5.712874999999987</c:v>
                </c:pt>
                <c:pt idx="3" formatCode="General">
                  <c:v>7.7019551587301587</c:v>
                </c:pt>
                <c:pt idx="4" formatCode="General">
                  <c:v>8.458359999999999</c:v>
                </c:pt>
              </c:numCache>
            </c:numRef>
          </c:cat>
          <c:val>
            <c:numRef>
              <c:f>Лист1!$H$179:$H$183</c:f>
              <c:numCache>
                <c:formatCode>0.00</c:formatCode>
                <c:ptCount val="5"/>
                <c:pt idx="0" formatCode="General">
                  <c:v>1</c:v>
                </c:pt>
                <c:pt idx="1">
                  <c:v>0.92581735576650059</c:v>
                </c:pt>
                <c:pt idx="2">
                  <c:v>0.85267925043689741</c:v>
                </c:pt>
                <c:pt idx="3">
                  <c:v>0.53571428571428559</c:v>
                </c:pt>
                <c:pt idx="4">
                  <c:v>0.19565024896052566</c:v>
                </c:pt>
              </c:numCache>
            </c:numRef>
          </c:val>
          <c:extLst xmlns:c16r2="http://schemas.microsoft.com/office/drawing/2015/06/chart">
            <c:ext xmlns:c16="http://schemas.microsoft.com/office/drawing/2014/chart" uri="{C3380CC4-5D6E-409C-BE32-E72D297353CC}">
              <c16:uniqueId val="{00000000-EE6F-4799-8FB2-5B0F0EDC27C7}"/>
            </c:ext>
          </c:extLst>
        </c:ser>
        <c:dLbls>
          <c:showVal val="1"/>
        </c:dLbls>
        <c:axId val="150067840"/>
        <c:axId val="150749952"/>
        <c:extLst xmlns:c16r2="http://schemas.microsoft.com/office/drawing/2015/06/chart">
          <c:ext xmlns:c15="http://schemas.microsoft.com/office/drawing/2012/chart" uri="{02D57815-91ED-43cb-92C2-25804820EDAC}">
            <c15:filteredAreaSeries>
              <c15:ser>
                <c:idx val="3"/>
                <c:order val="3"/>
                <c:tx>
                  <c:strRef>
                    <c:extLst xmlns:c16r2="http://schemas.microsoft.com/office/drawing/2015/06/chart">
                      <c:ext uri="{02D57815-91ED-43cb-92C2-25804820EDAC}">
                        <c15:formulaRef>
                          <c15:sqref>Лист1!$I$186</c15:sqref>
                        </c15:formulaRef>
                      </c:ext>
                    </c:extLst>
                    <c:strCache>
                      <c:ptCount val="1"/>
                      <c:pt idx="0">
                        <c:v>Перколяционная модель</c:v>
                      </c:pt>
                    </c:strCache>
                  </c:strRef>
                </c:tx>
                <c:spPr>
                  <a:solidFill>
                    <a:schemeClr val="accent4"/>
                  </a:solidFill>
                  <a:ln>
                    <a:noFill/>
                  </a:ln>
                  <a:effectLst/>
                </c:spPr>
                <c:dLbls>
                  <c:delete val="1"/>
                </c:dLbls>
                <c:cat>
                  <c:numRef>
                    <c:extLst xmlns:c16r2="http://schemas.microsoft.com/office/drawing/2015/06/chart">
                      <c:ext uri="{02D57815-91ED-43cb-92C2-25804820EDAC}">
                        <c15:formulaRef>
                          <c15:sqref>Лист1!$A$187:$A$191</c15:sqref>
                        </c15:formulaRef>
                      </c:ext>
                    </c:extLst>
                    <c:numCache>
                      <c:formatCode>0.0000</c:formatCode>
                      <c:ptCount val="5"/>
                      <c:pt idx="0" formatCode="General">
                        <c:v>0</c:v>
                      </c:pt>
                      <c:pt idx="1">
                        <c:v>2.497811111111111</c:v>
                      </c:pt>
                      <c:pt idx="2" formatCode="General">
                        <c:v>5.7128750000000004</c:v>
                      </c:pt>
                      <c:pt idx="3" formatCode="General">
                        <c:v>7.7019551587301587</c:v>
                      </c:pt>
                      <c:pt idx="4" formatCode="General">
                        <c:v>8.4583600000000025</c:v>
                      </c:pt>
                    </c:numCache>
                  </c:numRef>
                </c:cat>
                <c:val>
                  <c:numRef>
                    <c:extLst xmlns:c16r2="http://schemas.microsoft.com/office/drawing/2015/06/chart">
                      <c:ext uri="{02D57815-91ED-43cb-92C2-25804820EDAC}">
                        <c15:formulaRef>
                          <c15:sqref>Лист1!$I$187:$I$191</c15:sqref>
                        </c15:formulaRef>
                      </c:ext>
                    </c:extLst>
                    <c:numCache>
                      <c:formatCode>General</c:formatCode>
                      <c:ptCount val="5"/>
                      <c:pt idx="0">
                        <c:v>180</c:v>
                      </c:pt>
                      <c:pt idx="1">
                        <c:v>100</c:v>
                      </c:pt>
                      <c:pt idx="2">
                        <c:v>55</c:v>
                      </c:pt>
                      <c:pt idx="3">
                        <c:v>40</c:v>
                      </c:pt>
                      <c:pt idx="4">
                        <c:v>20</c:v>
                      </c:pt>
                    </c:numCache>
                  </c:numRef>
                </c:val>
                <c:extLst xmlns:c16r2="http://schemas.microsoft.com/office/drawing/2015/06/chart">
                  <c:ext xmlns:c16="http://schemas.microsoft.com/office/drawing/2014/chart" uri="{C3380CC4-5D6E-409C-BE32-E72D297353CC}">
                    <c16:uniqueId val="{0000000B-EE6F-4799-8FB2-5B0F0EDC27C7}"/>
                  </c:ext>
                </c:extLst>
              </c15:ser>
            </c15:filteredAreaSeries>
          </c:ext>
        </c:extLst>
      </c:areaChart>
      <c:lineChart>
        <c:grouping val="standard"/>
        <c:ser>
          <c:idx val="1"/>
          <c:order val="1"/>
          <c:tx>
            <c:v>б)</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6173969513302326E-2"/>
                  <c:y val="0.14560448868270229"/>
                </c:manualLayout>
              </c:layout>
              <c:dLblPos val="r"/>
              <c:showVal val="1"/>
              <c:extLst xmlns:c16r2="http://schemas.microsoft.com/office/drawing/2015/06/chart">
                <c:ext xmlns:c16="http://schemas.microsoft.com/office/drawing/2014/chart" uri="{C3380CC4-5D6E-409C-BE32-E72D297353CC}">
                  <c16:uniqueId val="{00000001-EE6F-4799-8FB2-5B0F0EDC27C7}"/>
                </c:ext>
                <c:ext xmlns:c15="http://schemas.microsoft.com/office/drawing/2012/chart" uri="{CE6537A1-D6FC-4f65-9D91-7224C49458BB}"/>
              </c:extLst>
            </c:dLbl>
            <c:dLbl>
              <c:idx val="2"/>
              <c:layout>
                <c:manualLayout>
                  <c:x val="-6.5434923783255619E-2"/>
                  <c:y val="5.7242925629874861E-2"/>
                </c:manualLayout>
              </c:layout>
              <c:dLblPos val="r"/>
              <c:showVal val="1"/>
              <c:extLst xmlns:c16r2="http://schemas.microsoft.com/office/drawing/2015/06/chart">
                <c:ext xmlns:c16="http://schemas.microsoft.com/office/drawing/2014/chart" uri="{C3380CC4-5D6E-409C-BE32-E72D297353CC}">
                  <c16:uniqueId val="{00000002-EE6F-4799-8FB2-5B0F0EDC27C7}"/>
                </c:ext>
                <c:ext xmlns:c15="http://schemas.microsoft.com/office/drawing/2012/chart" uri="{CE6537A1-D6FC-4f65-9D91-7224C49458BB}"/>
              </c:extLst>
            </c:dLbl>
            <c:dLbl>
              <c:idx val="3"/>
              <c:layout>
                <c:manualLayout>
                  <c:x val="2.0939175610641993E-2"/>
                  <c:y val="-4.6485865779965267E-2"/>
                </c:manualLayout>
              </c:layout>
              <c:dLblPos val="r"/>
              <c:showVal val="1"/>
              <c:extLst xmlns:c16r2="http://schemas.microsoft.com/office/drawing/2015/06/chart">
                <c:ext xmlns:c16="http://schemas.microsoft.com/office/drawing/2014/chart" uri="{C3380CC4-5D6E-409C-BE32-E72D297353CC}">
                  <c16:uniqueId val="{00000003-EE6F-4799-8FB2-5B0F0EDC27C7}"/>
                </c:ext>
                <c:ext xmlns:c15="http://schemas.microsoft.com/office/drawing/2012/chart" uri="{CE6537A1-D6FC-4f65-9D91-7224C49458BB}"/>
              </c:extLst>
            </c:dLbl>
            <c:dLbl>
              <c:idx val="4"/>
              <c:layout>
                <c:manualLayout>
                  <c:x val="-7.8402676144679224E-3"/>
                  <c:y val="-4.6474251272224085E-2"/>
                </c:manualLayout>
              </c:layout>
              <c:dLblPos val="r"/>
              <c:showVal val="1"/>
              <c:extLst xmlns:c16r2="http://schemas.microsoft.com/office/drawing/2015/06/chart">
                <c:ext xmlns:c16="http://schemas.microsoft.com/office/drawing/2014/chart" uri="{C3380CC4-5D6E-409C-BE32-E72D297353CC}">
                  <c16:uniqueId val="{00000004-EE6F-4799-8FB2-5B0F0EDC27C7}"/>
                </c:ext>
                <c:ext xmlns:c15="http://schemas.microsoft.com/office/drawing/2012/chart" uri="{CE6537A1-D6FC-4f65-9D91-7224C49458BB}"/>
              </c:extLst>
            </c:dLbl>
            <c:numFmt formatCode="#,##0.00" sourceLinked="0"/>
            <c:spPr>
              <a:noFill/>
              <a:ln>
                <a:noFill/>
              </a:ln>
              <a:effectLst/>
            </c:spPr>
            <c:txPr>
              <a:bodyPr rot="0" vert="horz"/>
              <a:lstStyle/>
              <a:p>
                <a:pPr>
                  <a:defRPr/>
                </a:pPr>
                <a:endParaRPr lang="ru-RU"/>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Лист1!$A$187:$A$191</c:f>
              <c:numCache>
                <c:formatCode>0.0000</c:formatCode>
                <c:ptCount val="5"/>
                <c:pt idx="0" formatCode="General">
                  <c:v>0</c:v>
                </c:pt>
                <c:pt idx="1">
                  <c:v>2.497811111111111</c:v>
                </c:pt>
                <c:pt idx="2" formatCode="General">
                  <c:v>5.712874999999987</c:v>
                </c:pt>
                <c:pt idx="3" formatCode="General">
                  <c:v>7.7019551587301587</c:v>
                </c:pt>
                <c:pt idx="4" formatCode="General">
                  <c:v>8.458359999999999</c:v>
                </c:pt>
              </c:numCache>
            </c:numRef>
          </c:cat>
          <c:val>
            <c:numRef>
              <c:f>Лист1!$G$187:$G$191</c:f>
              <c:numCache>
                <c:formatCode>General</c:formatCode>
                <c:ptCount val="5"/>
                <c:pt idx="0">
                  <c:v>8.8935309000000267</c:v>
                </c:pt>
                <c:pt idx="1">
                  <c:v>5.1612021000000023</c:v>
                </c:pt>
                <c:pt idx="2">
                  <c:v>4.8669074999999955</c:v>
                </c:pt>
                <c:pt idx="3">
                  <c:v>4.166831699999987</c:v>
                </c:pt>
                <c:pt idx="4">
                  <c:v>2.3953203000000003</c:v>
                </c:pt>
              </c:numCache>
            </c:numRef>
          </c:val>
          <c:extLst xmlns:c16r2="http://schemas.microsoft.com/office/drawing/2015/06/chart">
            <c:ext xmlns:c16="http://schemas.microsoft.com/office/drawing/2014/chart" uri="{C3380CC4-5D6E-409C-BE32-E72D297353CC}">
              <c16:uniqueId val="{00000005-EE6F-4799-8FB2-5B0F0EDC27C7}"/>
            </c:ext>
          </c:extLst>
        </c:ser>
        <c:ser>
          <c:idx val="2"/>
          <c:order val="2"/>
          <c:tx>
            <c:v>в)</c:v>
          </c:tx>
          <c:spPr>
            <a:ln w="28575" cap="rnd">
              <a:solidFill>
                <a:srgbClr val="0070C0"/>
              </a:solidFill>
              <a:round/>
            </a:ln>
            <a:effectLst/>
          </c:spPr>
          <c:marker>
            <c:symbol val="circle"/>
            <c:size val="5"/>
            <c:spPr>
              <a:solidFill>
                <a:srgbClr val="0070C0"/>
              </a:solidFill>
              <a:ln w="9525">
                <a:solidFill>
                  <a:srgbClr val="0070C0"/>
                </a:solidFill>
              </a:ln>
              <a:effectLst/>
            </c:spPr>
          </c:marker>
          <c:dLbls>
            <c:dLbl>
              <c:idx val="1"/>
              <c:layout>
                <c:manualLayout>
                  <c:x val="-1.0469587805320951E-2"/>
                  <c:y val="-6.5310720517307033E-2"/>
                </c:manualLayout>
              </c:layout>
              <c:showVal val="1"/>
              <c:extLst xmlns:c16r2="http://schemas.microsoft.com/office/drawing/2015/06/chart">
                <c:ext xmlns:c16="http://schemas.microsoft.com/office/drawing/2014/chart" uri="{C3380CC4-5D6E-409C-BE32-E72D297353CC}">
                  <c16:uniqueId val="{00000006-EE6F-4799-8FB2-5B0F0EDC27C7}"/>
                </c:ext>
                <c:ext xmlns:c15="http://schemas.microsoft.com/office/drawing/2012/chart" uri="{CE6537A1-D6FC-4f65-9D91-7224C49458BB}"/>
              </c:extLst>
            </c:dLbl>
            <c:dLbl>
              <c:idx val="2"/>
              <c:layout>
                <c:manualLayout>
                  <c:x val="0"/>
                  <c:y val="-5.7627106338800187E-2"/>
                </c:manualLayout>
              </c:layout>
              <c:showVal val="1"/>
              <c:extLst xmlns:c16r2="http://schemas.microsoft.com/office/drawing/2015/06/chart">
                <c:ext xmlns:c16="http://schemas.microsoft.com/office/drawing/2014/chart" uri="{C3380CC4-5D6E-409C-BE32-E72D297353CC}">
                  <c16:uniqueId val="{00000007-EE6F-4799-8FB2-5B0F0EDC27C7}"/>
                </c:ext>
                <c:ext xmlns:c15="http://schemas.microsoft.com/office/drawing/2012/chart" uri="{CE6537A1-D6FC-4f65-9D91-7224C49458BB}"/>
              </c:extLst>
            </c:dLbl>
            <c:dLbl>
              <c:idx val="3"/>
              <c:layout>
                <c:manualLayout>
                  <c:x val="-9.1608893296558067E-2"/>
                  <c:y val="4.6101685071040163E-2"/>
                </c:manualLayout>
              </c:layout>
              <c:showVal val="1"/>
              <c:extLst xmlns:c16r2="http://schemas.microsoft.com/office/drawing/2015/06/chart">
                <c:ext xmlns:c16="http://schemas.microsoft.com/office/drawing/2014/chart" uri="{C3380CC4-5D6E-409C-BE32-E72D297353CC}">
                  <c16:uniqueId val="{00000008-EE6F-4799-8FB2-5B0F0EDC27C7}"/>
                </c:ext>
                <c:ext xmlns:c15="http://schemas.microsoft.com/office/drawing/2012/chart" uri="{CE6537A1-D6FC-4f65-9D91-7224C49458BB}"/>
              </c:extLst>
            </c:dLbl>
            <c:dLbl>
              <c:idx val="4"/>
              <c:layout>
                <c:manualLayout>
                  <c:x val="-8.1139305491237226E-2"/>
                  <c:y val="5.7627106338800062E-2"/>
                </c:manualLayout>
              </c:layout>
              <c:showVal val="1"/>
              <c:extLst xmlns:c16r2="http://schemas.microsoft.com/office/drawing/2015/06/chart">
                <c:ext xmlns:c16="http://schemas.microsoft.com/office/drawing/2014/chart" uri="{C3380CC4-5D6E-409C-BE32-E72D297353CC}">
                  <c16:uniqueId val="{00000009-EE6F-4799-8FB2-5B0F0EDC27C7}"/>
                </c:ext>
                <c:ext xmlns:c15="http://schemas.microsoft.com/office/drawing/2012/chart" uri="{CE6537A1-D6FC-4f65-9D91-7224C49458BB}"/>
              </c:extLst>
            </c:dLbl>
            <c:spPr>
              <a:noFill/>
              <a:ln>
                <a:noFill/>
              </a:ln>
              <a:effectLst/>
            </c:spPr>
            <c:txPr>
              <a:bodyPr rot="0" vert="horz"/>
              <a:lstStyle/>
              <a:p>
                <a:pPr>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Лист1!$A$187:$A$191</c:f>
              <c:numCache>
                <c:formatCode>0.0000</c:formatCode>
                <c:ptCount val="5"/>
                <c:pt idx="0" formatCode="General">
                  <c:v>0</c:v>
                </c:pt>
                <c:pt idx="1">
                  <c:v>2.497811111111111</c:v>
                </c:pt>
                <c:pt idx="2" formatCode="General">
                  <c:v>5.712874999999987</c:v>
                </c:pt>
                <c:pt idx="3" formatCode="General">
                  <c:v>7.7019551587301587</c:v>
                </c:pt>
                <c:pt idx="4" formatCode="General">
                  <c:v>8.458359999999999</c:v>
                </c:pt>
              </c:numCache>
            </c:numRef>
          </c:cat>
          <c:val>
            <c:numRef>
              <c:f>Лист1!$H$187:$H$191</c:f>
              <c:numCache>
                <c:formatCode>General</c:formatCode>
                <c:ptCount val="5"/>
                <c:pt idx="0">
                  <c:v>10</c:v>
                </c:pt>
                <c:pt idx="1">
                  <c:v>6.2</c:v>
                </c:pt>
                <c:pt idx="2">
                  <c:v>4.8</c:v>
                </c:pt>
                <c:pt idx="3">
                  <c:v>3.5</c:v>
                </c:pt>
                <c:pt idx="4">
                  <c:v>2.1</c:v>
                </c:pt>
              </c:numCache>
            </c:numRef>
          </c:val>
          <c:extLst xmlns:c16r2="http://schemas.microsoft.com/office/drawing/2015/06/chart">
            <c:ext xmlns:c16="http://schemas.microsoft.com/office/drawing/2014/chart" uri="{C3380CC4-5D6E-409C-BE32-E72D297353CC}">
              <c16:uniqueId val="{0000000A-EE6F-4799-8FB2-5B0F0EDC27C7}"/>
            </c:ext>
          </c:extLst>
        </c:ser>
        <c:marker val="1"/>
        <c:axId val="150758144"/>
        <c:axId val="150751872"/>
      </c:lineChart>
      <c:catAx>
        <c:axId val="150067840"/>
        <c:scaling>
          <c:orientation val="minMax"/>
        </c:scaling>
        <c:axPos val="b"/>
        <c:majorGridlines>
          <c:spPr>
            <a:ln w="9525" cap="flat" cmpd="sng" algn="ctr">
              <a:solidFill>
                <a:schemeClr val="bg1">
                  <a:lumMod val="50000"/>
                </a:schemeClr>
              </a:solidFill>
              <a:round/>
            </a:ln>
            <a:effectLst/>
          </c:spPr>
        </c:majorGridlines>
        <c:title>
          <c:tx>
            <c:rich>
              <a:bodyPr rot="0" vert="horz"/>
              <a:lstStyle/>
              <a:p>
                <a:pPr>
                  <a:defRPr/>
                </a:pPr>
                <a:r>
                  <a:rPr lang="ru-RU"/>
                  <a:t>Глубина карбонизации, мм</a:t>
                </a:r>
              </a:p>
            </c:rich>
          </c:tx>
          <c:spPr>
            <a:noFill/>
            <a:ln>
              <a:noFill/>
            </a:ln>
            <a:effectLst/>
          </c:spPr>
        </c:title>
        <c:numFmt formatCode="#,##0.00" sourceLinked="0"/>
        <c:minorTickMark val="out"/>
        <c:tickLblPos val="low"/>
        <c:spPr>
          <a:noFill/>
          <a:ln w="9525" cap="flat" cmpd="sng" algn="ctr">
            <a:solidFill>
              <a:schemeClr val="tx1"/>
            </a:solidFill>
            <a:round/>
          </a:ln>
          <a:effectLst/>
        </c:spPr>
        <c:txPr>
          <a:bodyPr rot="-60000000" vert="horz"/>
          <a:lstStyle/>
          <a:p>
            <a:pPr>
              <a:defRPr/>
            </a:pPr>
            <a:endParaRPr lang="ru-RU"/>
          </a:p>
        </c:txPr>
        <c:crossAx val="150749952"/>
        <c:crosses val="autoZero"/>
        <c:auto val="1"/>
        <c:lblAlgn val="ctr"/>
        <c:lblOffset val="100"/>
        <c:tickMarkSkip val="1"/>
        <c:noMultiLvlLbl val="1"/>
      </c:catAx>
      <c:valAx>
        <c:axId val="150749952"/>
        <c:scaling>
          <c:orientation val="minMax"/>
          <c:max val="1"/>
        </c:scaling>
        <c:axPos val="l"/>
        <c:majorGridlines>
          <c:spPr>
            <a:ln w="9525" cap="flat" cmpd="sng" algn="ctr">
              <a:solidFill>
                <a:schemeClr val="bg1">
                  <a:lumMod val="50000"/>
                </a:schemeClr>
              </a:solidFill>
              <a:round/>
            </a:ln>
            <a:effectLst/>
          </c:spPr>
        </c:majorGridlines>
        <c:title>
          <c:tx>
            <c:rich>
              <a:bodyPr rot="-5400000" vert="horz"/>
              <a:lstStyle/>
              <a:p>
                <a:pPr>
                  <a:defRPr/>
                </a:pPr>
                <a:r>
                  <a:rPr lang="ru-RU"/>
                  <a:t>Прочность на осевое сжатие </a:t>
                </a:r>
                <a:r>
                  <a:rPr lang="en-US"/>
                  <a:t>R</a:t>
                </a:r>
                <a:r>
                  <a:rPr lang="ru-RU"/>
                  <a:t>сж, </a:t>
                </a:r>
                <a:r>
                  <a:rPr lang="en-US"/>
                  <a:t>%</a:t>
                </a:r>
                <a:endParaRPr lang="ru-RU"/>
              </a:p>
            </c:rich>
          </c:tx>
          <c:layout>
            <c:manualLayout>
              <c:xMode val="edge"/>
              <c:yMode val="edge"/>
              <c:x val="2.265243709539835E-2"/>
              <c:y val="8.2887091359328313E-2"/>
            </c:manualLayout>
          </c:layout>
          <c:spPr>
            <a:noFill/>
            <a:ln>
              <a:noFill/>
            </a:ln>
            <a:effectLst/>
          </c:spPr>
        </c:title>
        <c:numFmt formatCode="0.00" sourceLinked="0"/>
        <c:tickLblPos val="nextTo"/>
        <c:spPr>
          <a:noFill/>
          <a:ln>
            <a:solidFill>
              <a:schemeClr val="tx1"/>
            </a:solidFill>
          </a:ln>
          <a:effectLst/>
        </c:spPr>
        <c:txPr>
          <a:bodyPr rot="-60000000" vert="horz"/>
          <a:lstStyle/>
          <a:p>
            <a:pPr>
              <a:defRPr/>
            </a:pPr>
            <a:endParaRPr lang="ru-RU"/>
          </a:p>
        </c:txPr>
        <c:crossAx val="150067840"/>
        <c:crosses val="autoZero"/>
        <c:crossBetween val="midCat"/>
      </c:valAx>
      <c:valAx>
        <c:axId val="150751872"/>
        <c:scaling>
          <c:orientation val="minMax"/>
        </c:scaling>
        <c:axPos val="r"/>
        <c:title>
          <c:tx>
            <c:rich>
              <a:bodyPr rot="-5400000" vert="horz"/>
              <a:lstStyle/>
              <a:p>
                <a:pPr>
                  <a:defRPr/>
                </a:pPr>
                <a:r>
                  <a:rPr lang="ru-RU"/>
                  <a:t>Пористость 10</a:t>
                </a:r>
                <a:r>
                  <a:rPr lang="ru-RU" baseline="30000"/>
                  <a:t>–3</a:t>
                </a:r>
                <a:r>
                  <a:rPr lang="en-US"/>
                  <a:t>,</a:t>
                </a:r>
                <a:r>
                  <a:rPr lang="ru-RU"/>
                  <a:t> см</a:t>
                </a:r>
                <a:r>
                  <a:rPr lang="en-US" baseline="30000"/>
                  <a:t>2</a:t>
                </a:r>
                <a:endParaRPr lang="ru-RU" baseline="30000"/>
              </a:p>
            </c:rich>
          </c:tx>
          <c:spPr>
            <a:noFill/>
            <a:ln>
              <a:noFill/>
            </a:ln>
            <a:effectLst/>
          </c:spPr>
        </c:title>
        <c:numFmt formatCode="General" sourceLinked="1"/>
        <c:tickLblPos val="nextTo"/>
        <c:spPr>
          <a:noFill/>
          <a:ln>
            <a:noFill/>
          </a:ln>
          <a:effectLst/>
        </c:spPr>
        <c:txPr>
          <a:bodyPr rot="-60000000" vert="horz"/>
          <a:lstStyle/>
          <a:p>
            <a:pPr>
              <a:defRPr/>
            </a:pPr>
            <a:endParaRPr lang="ru-RU"/>
          </a:p>
        </c:txPr>
        <c:crossAx val="150758144"/>
        <c:crosses val="max"/>
        <c:crossBetween val="between"/>
      </c:valAx>
      <c:catAx>
        <c:axId val="150758144"/>
        <c:scaling>
          <c:orientation val="minMax"/>
        </c:scaling>
        <c:delete val="1"/>
        <c:axPos val="b"/>
        <c:numFmt formatCode="General" sourceLinked="1"/>
        <c:tickLblPos val="nextTo"/>
        <c:crossAx val="150751872"/>
        <c:crosses val="autoZero"/>
        <c:auto val="1"/>
        <c:lblAlgn val="ctr"/>
        <c:lblOffset val="100"/>
      </c:catAx>
      <c:spPr>
        <a:noFill/>
        <a:ln>
          <a:noFill/>
        </a:ln>
        <a:effectLst/>
      </c:spPr>
    </c:plotArea>
    <c:legend>
      <c:legendPos val="b"/>
      <c:spPr>
        <a:noFill/>
        <a:ln>
          <a:noFill/>
        </a:ln>
        <a:effectLst/>
      </c:spPr>
      <c:txPr>
        <a:bodyPr rot="0" vert="horz"/>
        <a:lstStyle/>
        <a:p>
          <a:pPr>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b="0"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76940052747878"/>
          <c:y val="4.9365406069934371E-2"/>
          <c:w val="0.71638463699280464"/>
          <c:h val="0.70606851377007274"/>
        </c:manualLayout>
      </c:layout>
      <c:areaChart>
        <c:grouping val="standard"/>
        <c:ser>
          <c:idx val="0"/>
          <c:order val="0"/>
          <c:tx>
            <c:v>а)</c:v>
          </c:tx>
          <c:spPr>
            <a:solidFill>
              <a:schemeClr val="bg1">
                <a:lumMod val="85000"/>
              </a:schemeClr>
            </a:solidFill>
            <a:ln>
              <a:noFill/>
            </a:ln>
            <a:effectLst/>
          </c:spPr>
          <c:dLbls>
            <c:delete val="1"/>
          </c:dLbls>
          <c:cat>
            <c:numRef>
              <c:f>Лист1!$A$187:$A$191</c:f>
              <c:numCache>
                <c:formatCode>0.0000</c:formatCode>
                <c:ptCount val="5"/>
                <c:pt idx="0" formatCode="General">
                  <c:v>0</c:v>
                </c:pt>
                <c:pt idx="1">
                  <c:v>2.497811111111111</c:v>
                </c:pt>
                <c:pt idx="2" formatCode="General">
                  <c:v>5.712874999999987</c:v>
                </c:pt>
                <c:pt idx="3" formatCode="General">
                  <c:v>7.7019551587301587</c:v>
                </c:pt>
                <c:pt idx="4" formatCode="General">
                  <c:v>8.458359999999999</c:v>
                </c:pt>
              </c:numCache>
            </c:numRef>
          </c:cat>
          <c:val>
            <c:numRef>
              <c:f>Лист1!$H$179:$H$183</c:f>
              <c:numCache>
                <c:formatCode>0.00</c:formatCode>
                <c:ptCount val="5"/>
                <c:pt idx="0" formatCode="General">
                  <c:v>1</c:v>
                </c:pt>
                <c:pt idx="1">
                  <c:v>0.92581735576650059</c:v>
                </c:pt>
                <c:pt idx="2">
                  <c:v>0.85267925043689741</c:v>
                </c:pt>
                <c:pt idx="3">
                  <c:v>0.53571428571428559</c:v>
                </c:pt>
                <c:pt idx="4">
                  <c:v>0.19565024896052566</c:v>
                </c:pt>
              </c:numCache>
            </c:numRef>
          </c:val>
          <c:extLst xmlns:c16r2="http://schemas.microsoft.com/office/drawing/2015/06/chart">
            <c:ext xmlns:c16="http://schemas.microsoft.com/office/drawing/2014/chart" uri="{C3380CC4-5D6E-409C-BE32-E72D297353CC}">
              <c16:uniqueId val="{00000000-EE6F-4799-8FB2-5B0F0EDC27C7}"/>
            </c:ext>
          </c:extLst>
        </c:ser>
        <c:dLbls>
          <c:showVal val="1"/>
        </c:dLbls>
        <c:axId val="150691200"/>
        <c:axId val="150787584"/>
        <c:extLst xmlns:c16r2="http://schemas.microsoft.com/office/drawing/2015/06/chart">
          <c:ext xmlns:c15="http://schemas.microsoft.com/office/drawing/2012/chart" uri="{02D57815-91ED-43cb-92C2-25804820EDAC}">
            <c15:filteredAreaSeries>
              <c15:ser>
                <c:idx val="3"/>
                <c:order val="3"/>
                <c:tx>
                  <c:strRef>
                    <c:extLst xmlns:c16r2="http://schemas.microsoft.com/office/drawing/2015/06/chart">
                      <c:ext uri="{02D57815-91ED-43cb-92C2-25804820EDAC}">
                        <c15:formulaRef>
                          <c15:sqref>Лист1!$I$186</c15:sqref>
                        </c15:formulaRef>
                      </c:ext>
                    </c:extLst>
                    <c:strCache>
                      <c:ptCount val="1"/>
                      <c:pt idx="0">
                        <c:v>Перколяционная модель</c:v>
                      </c:pt>
                    </c:strCache>
                  </c:strRef>
                </c:tx>
                <c:spPr>
                  <a:solidFill>
                    <a:schemeClr val="accent4"/>
                  </a:solidFill>
                  <a:ln>
                    <a:noFill/>
                  </a:ln>
                  <a:effectLst/>
                </c:spPr>
                <c:dLbls>
                  <c:delete val="1"/>
                </c:dLbls>
                <c:cat>
                  <c:numRef>
                    <c:extLst xmlns:c16r2="http://schemas.microsoft.com/office/drawing/2015/06/chart">
                      <c:ext uri="{02D57815-91ED-43cb-92C2-25804820EDAC}">
                        <c15:formulaRef>
                          <c15:sqref>Лист1!$A$187:$A$191</c15:sqref>
                        </c15:formulaRef>
                      </c:ext>
                    </c:extLst>
                    <c:numCache>
                      <c:formatCode>0.0000</c:formatCode>
                      <c:ptCount val="5"/>
                      <c:pt idx="0" formatCode="General">
                        <c:v>0</c:v>
                      </c:pt>
                      <c:pt idx="1">
                        <c:v>2.497811111111111</c:v>
                      </c:pt>
                      <c:pt idx="2" formatCode="General">
                        <c:v>5.7128750000000004</c:v>
                      </c:pt>
                      <c:pt idx="3" formatCode="General">
                        <c:v>7.7019551587301587</c:v>
                      </c:pt>
                      <c:pt idx="4" formatCode="General">
                        <c:v>8.4583600000000025</c:v>
                      </c:pt>
                    </c:numCache>
                  </c:numRef>
                </c:cat>
                <c:val>
                  <c:numRef>
                    <c:extLst xmlns:c16r2="http://schemas.microsoft.com/office/drawing/2015/06/chart">
                      <c:ext uri="{02D57815-91ED-43cb-92C2-25804820EDAC}">
                        <c15:formulaRef>
                          <c15:sqref>Лист1!$I$187:$I$191</c15:sqref>
                        </c15:formulaRef>
                      </c:ext>
                    </c:extLst>
                    <c:numCache>
                      <c:formatCode>General</c:formatCode>
                      <c:ptCount val="5"/>
                      <c:pt idx="0">
                        <c:v>180</c:v>
                      </c:pt>
                      <c:pt idx="1">
                        <c:v>100</c:v>
                      </c:pt>
                      <c:pt idx="2">
                        <c:v>55</c:v>
                      </c:pt>
                      <c:pt idx="3">
                        <c:v>40</c:v>
                      </c:pt>
                      <c:pt idx="4">
                        <c:v>20</c:v>
                      </c:pt>
                    </c:numCache>
                  </c:numRef>
                </c:val>
                <c:extLst xmlns:c16r2="http://schemas.microsoft.com/office/drawing/2015/06/chart">
                  <c:ext xmlns:c16="http://schemas.microsoft.com/office/drawing/2014/chart" uri="{C3380CC4-5D6E-409C-BE32-E72D297353CC}">
                    <c16:uniqueId val="{0000000B-EE6F-4799-8FB2-5B0F0EDC27C7}"/>
                  </c:ext>
                </c:extLst>
              </c15:ser>
            </c15:filteredAreaSeries>
          </c:ext>
        </c:extLst>
      </c:areaChart>
      <c:lineChart>
        <c:grouping val="standard"/>
        <c:ser>
          <c:idx val="1"/>
          <c:order val="1"/>
          <c:tx>
            <c:v>б)</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6173969513302326E-2"/>
                  <c:y val="0.14560448868270229"/>
                </c:manualLayout>
              </c:layout>
              <c:dLblPos val="r"/>
              <c:showVal val="1"/>
              <c:extLst xmlns:c16r2="http://schemas.microsoft.com/office/drawing/2015/06/chart">
                <c:ext xmlns:c16="http://schemas.microsoft.com/office/drawing/2014/chart" uri="{C3380CC4-5D6E-409C-BE32-E72D297353CC}">
                  <c16:uniqueId val="{00000001-EE6F-4799-8FB2-5B0F0EDC27C7}"/>
                </c:ext>
                <c:ext xmlns:c15="http://schemas.microsoft.com/office/drawing/2012/chart" uri="{CE6537A1-D6FC-4f65-9D91-7224C49458BB}"/>
              </c:extLst>
            </c:dLbl>
            <c:dLbl>
              <c:idx val="2"/>
              <c:layout>
                <c:manualLayout>
                  <c:x val="-6.5434923783255619E-2"/>
                  <c:y val="5.7242925629874861E-2"/>
                </c:manualLayout>
              </c:layout>
              <c:dLblPos val="r"/>
              <c:showVal val="1"/>
              <c:extLst xmlns:c16r2="http://schemas.microsoft.com/office/drawing/2015/06/chart">
                <c:ext xmlns:c16="http://schemas.microsoft.com/office/drawing/2014/chart" uri="{C3380CC4-5D6E-409C-BE32-E72D297353CC}">
                  <c16:uniqueId val="{00000002-EE6F-4799-8FB2-5B0F0EDC27C7}"/>
                </c:ext>
                <c:ext xmlns:c15="http://schemas.microsoft.com/office/drawing/2012/chart" uri="{CE6537A1-D6FC-4f65-9D91-7224C49458BB}"/>
              </c:extLst>
            </c:dLbl>
            <c:dLbl>
              <c:idx val="3"/>
              <c:layout>
                <c:manualLayout>
                  <c:x val="2.0939175610641993E-2"/>
                  <c:y val="-4.6485865779965267E-2"/>
                </c:manualLayout>
              </c:layout>
              <c:dLblPos val="r"/>
              <c:showVal val="1"/>
              <c:extLst xmlns:c16r2="http://schemas.microsoft.com/office/drawing/2015/06/chart">
                <c:ext xmlns:c16="http://schemas.microsoft.com/office/drawing/2014/chart" uri="{C3380CC4-5D6E-409C-BE32-E72D297353CC}">
                  <c16:uniqueId val="{00000003-EE6F-4799-8FB2-5B0F0EDC27C7}"/>
                </c:ext>
                <c:ext xmlns:c15="http://schemas.microsoft.com/office/drawing/2012/chart" uri="{CE6537A1-D6FC-4f65-9D91-7224C49458BB}"/>
              </c:extLst>
            </c:dLbl>
            <c:dLbl>
              <c:idx val="4"/>
              <c:layout>
                <c:manualLayout>
                  <c:x val="-9.5970112893842518E-17"/>
                  <c:y val="-6.1853094136979023E-2"/>
                </c:manualLayout>
              </c:layout>
              <c:dLblPos val="r"/>
              <c:showVal val="1"/>
              <c:extLst xmlns:c16r2="http://schemas.microsoft.com/office/drawing/2015/06/chart">
                <c:ext xmlns:c16="http://schemas.microsoft.com/office/drawing/2014/chart" uri="{C3380CC4-5D6E-409C-BE32-E72D297353CC}">
                  <c16:uniqueId val="{00000004-EE6F-4799-8FB2-5B0F0EDC27C7}"/>
                </c:ext>
                <c:ext xmlns:c15="http://schemas.microsoft.com/office/drawing/2012/chart" uri="{CE6537A1-D6FC-4f65-9D91-7224C49458BB}"/>
              </c:extLst>
            </c:dLbl>
            <c:numFmt formatCode="#,##0.00" sourceLinked="0"/>
            <c:spPr>
              <a:noFill/>
              <a:ln>
                <a:noFill/>
              </a:ln>
              <a:effectLst/>
            </c:spPr>
            <c:txPr>
              <a:bodyPr rot="0" vert="horz"/>
              <a:lstStyle/>
              <a:p>
                <a:pPr>
                  <a:defRPr/>
                </a:pPr>
                <a:endParaRPr lang="ru-RU"/>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Лист1!$A$187:$A$191</c:f>
              <c:numCache>
                <c:formatCode>0.0000</c:formatCode>
                <c:ptCount val="5"/>
                <c:pt idx="0" formatCode="General">
                  <c:v>0</c:v>
                </c:pt>
                <c:pt idx="1">
                  <c:v>2.497811111111111</c:v>
                </c:pt>
                <c:pt idx="2" formatCode="General">
                  <c:v>5.712874999999987</c:v>
                </c:pt>
                <c:pt idx="3" formatCode="General">
                  <c:v>7.7019551587301587</c:v>
                </c:pt>
                <c:pt idx="4" formatCode="General">
                  <c:v>8.458359999999999</c:v>
                </c:pt>
              </c:numCache>
            </c:numRef>
          </c:cat>
          <c:val>
            <c:numRef>
              <c:f>Лист1!$G$187:$G$191</c:f>
              <c:numCache>
                <c:formatCode>General</c:formatCode>
                <c:ptCount val="5"/>
                <c:pt idx="0">
                  <c:v>8.8935309000000267</c:v>
                </c:pt>
                <c:pt idx="1">
                  <c:v>5.1612021000000023</c:v>
                </c:pt>
                <c:pt idx="2">
                  <c:v>4.8669074999999955</c:v>
                </c:pt>
                <c:pt idx="3">
                  <c:v>4.166831699999987</c:v>
                </c:pt>
                <c:pt idx="4">
                  <c:v>2.3953203000000003</c:v>
                </c:pt>
              </c:numCache>
            </c:numRef>
          </c:val>
          <c:extLst xmlns:c16r2="http://schemas.microsoft.com/office/drawing/2015/06/chart">
            <c:ext xmlns:c16="http://schemas.microsoft.com/office/drawing/2014/chart" uri="{C3380CC4-5D6E-409C-BE32-E72D297353CC}">
              <c16:uniqueId val="{00000005-EE6F-4799-8FB2-5B0F0EDC27C7}"/>
            </c:ext>
          </c:extLst>
        </c:ser>
        <c:ser>
          <c:idx val="2"/>
          <c:order val="2"/>
          <c:tx>
            <c:v>в)</c:v>
          </c:tx>
          <c:spPr>
            <a:ln w="28575" cap="rnd">
              <a:solidFill>
                <a:srgbClr val="0070C0"/>
              </a:solidFill>
              <a:round/>
            </a:ln>
            <a:effectLst/>
          </c:spPr>
          <c:marker>
            <c:symbol val="circle"/>
            <c:size val="5"/>
            <c:spPr>
              <a:solidFill>
                <a:srgbClr val="0070C0"/>
              </a:solidFill>
              <a:ln w="9525">
                <a:solidFill>
                  <a:srgbClr val="0070C0"/>
                </a:solidFill>
              </a:ln>
              <a:effectLst/>
            </c:spPr>
          </c:marker>
          <c:dLbls>
            <c:dLbl>
              <c:idx val="1"/>
              <c:layout>
                <c:manualLayout>
                  <c:x val="-1.0469587805320951E-2"/>
                  <c:y val="-6.5310720517307033E-2"/>
                </c:manualLayout>
              </c:layout>
              <c:showVal val="1"/>
              <c:extLst xmlns:c16r2="http://schemas.microsoft.com/office/drawing/2015/06/chart">
                <c:ext xmlns:c16="http://schemas.microsoft.com/office/drawing/2014/chart" uri="{C3380CC4-5D6E-409C-BE32-E72D297353CC}">
                  <c16:uniqueId val="{00000006-EE6F-4799-8FB2-5B0F0EDC27C7}"/>
                </c:ext>
                <c:ext xmlns:c15="http://schemas.microsoft.com/office/drawing/2012/chart" uri="{CE6537A1-D6FC-4f65-9D91-7224C49458BB}"/>
              </c:extLst>
            </c:dLbl>
            <c:dLbl>
              <c:idx val="2"/>
              <c:layout>
                <c:manualLayout>
                  <c:x val="0"/>
                  <c:y val="-5.7627106338800187E-2"/>
                </c:manualLayout>
              </c:layout>
              <c:showVal val="1"/>
              <c:extLst xmlns:c16r2="http://schemas.microsoft.com/office/drawing/2015/06/chart">
                <c:ext xmlns:c16="http://schemas.microsoft.com/office/drawing/2014/chart" uri="{C3380CC4-5D6E-409C-BE32-E72D297353CC}">
                  <c16:uniqueId val="{00000007-EE6F-4799-8FB2-5B0F0EDC27C7}"/>
                </c:ext>
                <c:ext xmlns:c15="http://schemas.microsoft.com/office/drawing/2012/chart" uri="{CE6537A1-D6FC-4f65-9D91-7224C49458BB}"/>
              </c:extLst>
            </c:dLbl>
            <c:dLbl>
              <c:idx val="3"/>
              <c:layout>
                <c:manualLayout>
                  <c:x val="-9.1608893296558067E-2"/>
                  <c:y val="4.6101685071040163E-2"/>
                </c:manualLayout>
              </c:layout>
              <c:showVal val="1"/>
              <c:extLst xmlns:c16r2="http://schemas.microsoft.com/office/drawing/2015/06/chart">
                <c:ext xmlns:c16="http://schemas.microsoft.com/office/drawing/2014/chart" uri="{C3380CC4-5D6E-409C-BE32-E72D297353CC}">
                  <c16:uniqueId val="{00000008-EE6F-4799-8FB2-5B0F0EDC27C7}"/>
                </c:ext>
                <c:ext xmlns:c15="http://schemas.microsoft.com/office/drawing/2012/chart" uri="{CE6537A1-D6FC-4f65-9D91-7224C49458BB}"/>
              </c:extLst>
            </c:dLbl>
            <c:dLbl>
              <c:idx val="4"/>
              <c:layout>
                <c:manualLayout>
                  <c:x val="-8.1139305491237226E-2"/>
                  <c:y val="5.7627106338800062E-2"/>
                </c:manualLayout>
              </c:layout>
              <c:showVal val="1"/>
              <c:extLst xmlns:c16r2="http://schemas.microsoft.com/office/drawing/2015/06/chart">
                <c:ext xmlns:c16="http://schemas.microsoft.com/office/drawing/2014/chart" uri="{C3380CC4-5D6E-409C-BE32-E72D297353CC}">
                  <c16:uniqueId val="{00000009-EE6F-4799-8FB2-5B0F0EDC27C7}"/>
                </c:ext>
                <c:ext xmlns:c15="http://schemas.microsoft.com/office/drawing/2012/chart" uri="{CE6537A1-D6FC-4f65-9D91-7224C49458BB}"/>
              </c:extLst>
            </c:dLbl>
            <c:spPr>
              <a:noFill/>
              <a:ln>
                <a:noFill/>
              </a:ln>
              <a:effectLst/>
            </c:spPr>
            <c:txPr>
              <a:bodyPr rot="0" vert="horz"/>
              <a:lstStyle/>
              <a:p>
                <a:pPr>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Лист1!$A$187:$A$191</c:f>
              <c:numCache>
                <c:formatCode>0.0000</c:formatCode>
                <c:ptCount val="5"/>
                <c:pt idx="0" formatCode="General">
                  <c:v>0</c:v>
                </c:pt>
                <c:pt idx="1">
                  <c:v>2.497811111111111</c:v>
                </c:pt>
                <c:pt idx="2" formatCode="General">
                  <c:v>5.712874999999987</c:v>
                </c:pt>
                <c:pt idx="3" formatCode="General">
                  <c:v>7.7019551587301587</c:v>
                </c:pt>
                <c:pt idx="4" formatCode="General">
                  <c:v>8.458359999999999</c:v>
                </c:pt>
              </c:numCache>
            </c:numRef>
          </c:cat>
          <c:val>
            <c:numRef>
              <c:f>Лист1!$H$187:$H$191</c:f>
              <c:numCache>
                <c:formatCode>General</c:formatCode>
                <c:ptCount val="5"/>
                <c:pt idx="0">
                  <c:v>10</c:v>
                </c:pt>
                <c:pt idx="1">
                  <c:v>6.2</c:v>
                </c:pt>
                <c:pt idx="2">
                  <c:v>4.8</c:v>
                </c:pt>
                <c:pt idx="3">
                  <c:v>3.5</c:v>
                </c:pt>
                <c:pt idx="4">
                  <c:v>2.1</c:v>
                </c:pt>
              </c:numCache>
            </c:numRef>
          </c:val>
          <c:extLst xmlns:c16r2="http://schemas.microsoft.com/office/drawing/2015/06/chart">
            <c:ext xmlns:c16="http://schemas.microsoft.com/office/drawing/2014/chart" uri="{C3380CC4-5D6E-409C-BE32-E72D297353CC}">
              <c16:uniqueId val="{0000000A-EE6F-4799-8FB2-5B0F0EDC27C7}"/>
            </c:ext>
          </c:extLst>
        </c:ser>
        <c:marker val="1"/>
        <c:axId val="150795776"/>
        <c:axId val="150789504"/>
      </c:lineChart>
      <c:catAx>
        <c:axId val="150691200"/>
        <c:scaling>
          <c:orientation val="minMax"/>
        </c:scaling>
        <c:axPos val="b"/>
        <c:majorGridlines>
          <c:spPr>
            <a:ln w="9525" cap="flat" cmpd="sng" algn="ctr">
              <a:solidFill>
                <a:schemeClr val="bg1">
                  <a:lumMod val="50000"/>
                </a:schemeClr>
              </a:solidFill>
              <a:round/>
            </a:ln>
            <a:effectLst/>
          </c:spPr>
        </c:majorGridlines>
        <c:title>
          <c:tx>
            <c:rich>
              <a:bodyPr rot="0" vert="horz"/>
              <a:lstStyle/>
              <a:p>
                <a:pPr>
                  <a:defRPr/>
                </a:pPr>
                <a:r>
                  <a:rPr lang="ru-RU"/>
                  <a:t>Глубина карбонизации, мм</a:t>
                </a:r>
              </a:p>
            </c:rich>
          </c:tx>
          <c:spPr>
            <a:noFill/>
            <a:ln>
              <a:noFill/>
            </a:ln>
            <a:effectLst/>
          </c:spPr>
        </c:title>
        <c:numFmt formatCode="#,##0.00" sourceLinked="0"/>
        <c:minorTickMark val="out"/>
        <c:tickLblPos val="low"/>
        <c:spPr>
          <a:noFill/>
          <a:ln w="9525" cap="flat" cmpd="sng" algn="ctr">
            <a:solidFill>
              <a:schemeClr val="tx1"/>
            </a:solidFill>
            <a:round/>
          </a:ln>
          <a:effectLst/>
        </c:spPr>
        <c:txPr>
          <a:bodyPr rot="-60000000" vert="horz"/>
          <a:lstStyle/>
          <a:p>
            <a:pPr>
              <a:defRPr/>
            </a:pPr>
            <a:endParaRPr lang="ru-RU"/>
          </a:p>
        </c:txPr>
        <c:crossAx val="150787584"/>
        <c:crosses val="autoZero"/>
        <c:auto val="1"/>
        <c:lblAlgn val="ctr"/>
        <c:lblOffset val="100"/>
        <c:tickMarkSkip val="1"/>
        <c:noMultiLvlLbl val="1"/>
      </c:catAx>
      <c:valAx>
        <c:axId val="150787584"/>
        <c:scaling>
          <c:orientation val="minMax"/>
          <c:max val="1"/>
        </c:scaling>
        <c:axPos val="l"/>
        <c:majorGridlines>
          <c:spPr>
            <a:ln w="9525" cap="flat" cmpd="sng" algn="ctr">
              <a:solidFill>
                <a:schemeClr val="bg1">
                  <a:lumMod val="50000"/>
                </a:schemeClr>
              </a:solidFill>
              <a:round/>
            </a:ln>
            <a:effectLst/>
          </c:spPr>
        </c:majorGridlines>
        <c:title>
          <c:tx>
            <c:rich>
              <a:bodyPr rot="-5400000" vert="horz"/>
              <a:lstStyle/>
              <a:p>
                <a:pPr>
                  <a:defRPr/>
                </a:pPr>
                <a:r>
                  <a:rPr lang="ru-RU"/>
                  <a:t>Прочность на осевое сжатие </a:t>
                </a:r>
                <a:r>
                  <a:rPr lang="en-US"/>
                  <a:t>R</a:t>
                </a:r>
                <a:r>
                  <a:rPr lang="ru-RU"/>
                  <a:t>сж, </a:t>
                </a:r>
                <a:r>
                  <a:rPr lang="en-US"/>
                  <a:t>%</a:t>
                </a:r>
                <a:endParaRPr lang="ru-RU"/>
              </a:p>
            </c:rich>
          </c:tx>
          <c:layout>
            <c:manualLayout>
              <c:xMode val="edge"/>
              <c:yMode val="edge"/>
              <c:x val="2.265243709539835E-2"/>
              <c:y val="8.2887091359328313E-2"/>
            </c:manualLayout>
          </c:layout>
          <c:spPr>
            <a:noFill/>
            <a:ln>
              <a:noFill/>
            </a:ln>
            <a:effectLst/>
          </c:spPr>
        </c:title>
        <c:numFmt formatCode="0.00" sourceLinked="0"/>
        <c:tickLblPos val="nextTo"/>
        <c:spPr>
          <a:noFill/>
          <a:ln>
            <a:solidFill>
              <a:schemeClr val="tx1"/>
            </a:solidFill>
          </a:ln>
          <a:effectLst/>
        </c:spPr>
        <c:txPr>
          <a:bodyPr rot="-60000000" vert="horz"/>
          <a:lstStyle/>
          <a:p>
            <a:pPr>
              <a:defRPr/>
            </a:pPr>
            <a:endParaRPr lang="ru-RU"/>
          </a:p>
        </c:txPr>
        <c:crossAx val="150691200"/>
        <c:crosses val="autoZero"/>
        <c:crossBetween val="midCat"/>
      </c:valAx>
      <c:valAx>
        <c:axId val="150789504"/>
        <c:scaling>
          <c:orientation val="minMax"/>
        </c:scaling>
        <c:axPos val="r"/>
        <c:title>
          <c:tx>
            <c:rich>
              <a:bodyPr rot="-5400000" vert="horz"/>
              <a:lstStyle/>
              <a:p>
                <a:pPr>
                  <a:defRPr/>
                </a:pPr>
                <a:r>
                  <a:rPr lang="ru-RU"/>
                  <a:t>Пористость 10</a:t>
                </a:r>
                <a:r>
                  <a:rPr lang="ru-RU" baseline="30000"/>
                  <a:t>–3</a:t>
                </a:r>
                <a:r>
                  <a:rPr lang="en-US"/>
                  <a:t>,</a:t>
                </a:r>
                <a:r>
                  <a:rPr lang="ru-RU"/>
                  <a:t> см</a:t>
                </a:r>
                <a:r>
                  <a:rPr lang="en-US" baseline="30000"/>
                  <a:t>2</a:t>
                </a:r>
                <a:endParaRPr lang="ru-RU" baseline="30000"/>
              </a:p>
            </c:rich>
          </c:tx>
          <c:spPr>
            <a:noFill/>
            <a:ln>
              <a:noFill/>
            </a:ln>
            <a:effectLst/>
          </c:spPr>
        </c:title>
        <c:numFmt formatCode="General" sourceLinked="1"/>
        <c:tickLblPos val="nextTo"/>
        <c:spPr>
          <a:noFill/>
          <a:ln>
            <a:noFill/>
          </a:ln>
          <a:effectLst/>
        </c:spPr>
        <c:txPr>
          <a:bodyPr rot="-60000000" vert="horz"/>
          <a:lstStyle/>
          <a:p>
            <a:pPr>
              <a:defRPr/>
            </a:pPr>
            <a:endParaRPr lang="ru-RU"/>
          </a:p>
        </c:txPr>
        <c:crossAx val="150795776"/>
        <c:crosses val="max"/>
        <c:crossBetween val="between"/>
      </c:valAx>
      <c:catAx>
        <c:axId val="150795776"/>
        <c:scaling>
          <c:orientation val="minMax"/>
        </c:scaling>
        <c:delete val="1"/>
        <c:axPos val="b"/>
        <c:numFmt formatCode="General" sourceLinked="1"/>
        <c:tickLblPos val="nextTo"/>
        <c:crossAx val="150789504"/>
        <c:crosses val="autoZero"/>
        <c:auto val="1"/>
        <c:lblAlgn val="ctr"/>
        <c:lblOffset val="100"/>
      </c:catAx>
      <c:spPr>
        <a:noFill/>
        <a:ln>
          <a:noFill/>
        </a:ln>
        <a:effectLst/>
      </c:spPr>
    </c:plotArea>
    <c:legend>
      <c:legendPos val="b"/>
      <c:spPr>
        <a:noFill/>
        <a:ln>
          <a:noFill/>
        </a:ln>
        <a:effectLst/>
      </c:spPr>
      <c:txPr>
        <a:bodyPr rot="0" vert="horz"/>
        <a:lstStyle/>
        <a:p>
          <a:pPr>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b="0"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84342052894046"/>
          <c:y val="9.9308971520725084E-2"/>
          <c:w val="0.67757152146481991"/>
          <c:h val="0.68300690281751908"/>
        </c:manualLayout>
      </c:layout>
      <c:lineChart>
        <c:grouping val="standard"/>
        <c:ser>
          <c:idx val="1"/>
          <c:order val="0"/>
          <c:tx>
            <c:v>а)</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5157697499057804E-2"/>
                  <c:y val="4.3956043956044034E-3"/>
                </c:manualLayout>
              </c:layout>
              <c:dLblPos val="r"/>
              <c:showVal val="1"/>
              <c:extLst xmlns:c16r2="http://schemas.microsoft.com/office/drawing/2015/06/chart">
                <c:ext xmlns:c16="http://schemas.microsoft.com/office/drawing/2014/chart" uri="{C3380CC4-5D6E-409C-BE32-E72D297353CC}">
                  <c16:uniqueId val="{00000000-FF59-4912-836F-B0AD5A40DA6C}"/>
                </c:ext>
                <c:ext xmlns:c15="http://schemas.microsoft.com/office/drawing/2012/chart" uri="{CE6537A1-D6FC-4f65-9D91-7224C49458BB}"/>
              </c:extLst>
            </c:dLbl>
            <c:numFmt formatCode="#,##0.00" sourceLinked="0"/>
            <c:spPr>
              <a:noFill/>
              <a:ln>
                <a:noFill/>
              </a:ln>
              <a:effectLst/>
            </c:spPr>
            <c:txPr>
              <a:bodyPr rot="0" vert="horz"/>
              <a:lstStyle/>
              <a:p>
                <a:pPr>
                  <a:defRPr/>
                </a:pPr>
                <a:endParaRPr lang="ru-RU"/>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Лист1!$B$187:$B$191</c:f>
              <c:numCache>
                <c:formatCode>0.0000</c:formatCode>
                <c:ptCount val="5"/>
                <c:pt idx="0" formatCode="General">
                  <c:v>0</c:v>
                </c:pt>
                <c:pt idx="1">
                  <c:v>2.497811111111111</c:v>
                </c:pt>
                <c:pt idx="2" formatCode="General">
                  <c:v>5.712874999999987</c:v>
                </c:pt>
                <c:pt idx="3" formatCode="General">
                  <c:v>7.7019551587301587</c:v>
                </c:pt>
                <c:pt idx="4" formatCode="General">
                  <c:v>8.458359999999999</c:v>
                </c:pt>
              </c:numCache>
            </c:numRef>
          </c:cat>
          <c:val>
            <c:numRef>
              <c:f>Лист1!$H$187:$H$191</c:f>
              <c:numCache>
                <c:formatCode>General</c:formatCode>
                <c:ptCount val="5"/>
                <c:pt idx="0">
                  <c:v>8.8935309000000267</c:v>
                </c:pt>
                <c:pt idx="1">
                  <c:v>5.1612021000000023</c:v>
                </c:pt>
                <c:pt idx="2">
                  <c:v>4.8669074999999955</c:v>
                </c:pt>
                <c:pt idx="3">
                  <c:v>4.166831699999987</c:v>
                </c:pt>
                <c:pt idx="4">
                  <c:v>2.3953203000000003</c:v>
                </c:pt>
              </c:numCache>
            </c:numRef>
          </c:val>
          <c:extLst xmlns:c16r2="http://schemas.microsoft.com/office/drawing/2015/06/chart">
            <c:ext xmlns:c16="http://schemas.microsoft.com/office/drawing/2014/chart" uri="{C3380CC4-5D6E-409C-BE32-E72D297353CC}">
              <c16:uniqueId val="{00000001-FF59-4912-836F-B0AD5A40DA6C}"/>
            </c:ext>
          </c:extLst>
        </c:ser>
        <c:marker val="1"/>
        <c:axId val="150937600"/>
        <c:axId val="150857984"/>
        <c:extLst xmlns:c16r2="http://schemas.microsoft.com/office/drawing/2015/06/chart">
          <c:ext xmlns:c15="http://schemas.microsoft.com/office/drawing/2012/chart" uri="{02D57815-91ED-43cb-92C2-25804820EDAC}">
            <c15:filteredLineSeries>
              <c15:ser>
                <c:idx val="2"/>
                <c:order val="1"/>
                <c:tx>
                  <c:v>б)</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extLst xmlns:c16r2="http://schemas.microsoft.com/office/drawing/2015/06/chart">
                      <c:ext uri="{02D57815-91ED-43cb-92C2-25804820EDAC}">
                        <c15:formulaRef>
                          <c15:sqref>Лист1!$B$187:$B$191</c15:sqref>
                        </c15:formulaRef>
                      </c:ext>
                    </c:extLst>
                    <c:numCache>
                      <c:formatCode>0.0000</c:formatCode>
                      <c:ptCount val="5"/>
                      <c:pt idx="0" formatCode="General">
                        <c:v>0</c:v>
                      </c:pt>
                      <c:pt idx="1">
                        <c:v>2.497811111111111</c:v>
                      </c:pt>
                      <c:pt idx="2" formatCode="General">
                        <c:v>5.7128750000000004</c:v>
                      </c:pt>
                      <c:pt idx="3" formatCode="General">
                        <c:v>7.7019551587301587</c:v>
                      </c:pt>
                      <c:pt idx="4" formatCode="General">
                        <c:v>8.4583600000000025</c:v>
                      </c:pt>
                    </c:numCache>
                  </c:numRef>
                </c:cat>
                <c:val>
                  <c:numRef>
                    <c:extLst xmlns:c16r2="http://schemas.microsoft.com/office/drawing/2015/06/chart">
                      <c:ext uri="{02D57815-91ED-43cb-92C2-25804820EDAC}">
                        <c15:formulaRef>
                          <c15:sqref>Лист1!$I$187:$I$191</c15:sqref>
                        </c15:formulaRef>
                      </c:ext>
                    </c:extLst>
                    <c:numCache>
                      <c:formatCode>General</c:formatCode>
                      <c:ptCount val="5"/>
                      <c:pt idx="0">
                        <c:v>10</c:v>
                      </c:pt>
                      <c:pt idx="1">
                        <c:v>6.2</c:v>
                      </c:pt>
                      <c:pt idx="2">
                        <c:v>4.8</c:v>
                      </c:pt>
                      <c:pt idx="3">
                        <c:v>3.5</c:v>
                      </c:pt>
                      <c:pt idx="4">
                        <c:v>2.1</c:v>
                      </c:pt>
                    </c:numCache>
                  </c:numRef>
                </c:val>
                <c:smooth val="0"/>
                <c:extLst xmlns:c16r2="http://schemas.microsoft.com/office/drawing/2015/06/chart">
                  <c:ext xmlns:c16="http://schemas.microsoft.com/office/drawing/2014/chart" uri="{C3380CC4-5D6E-409C-BE32-E72D297353CC}">
                    <c16:uniqueId val="{00000002-FF59-4912-836F-B0AD5A40DA6C}"/>
                  </c:ext>
                </c:extLst>
              </c15:ser>
            </c15:filteredLineSeries>
          </c:ext>
        </c:extLst>
      </c:lineChart>
      <c:lineChart>
        <c:grouping val="standard"/>
        <c:marker val="1"/>
        <c:axId val="150941696"/>
        <c:axId val="150939520"/>
        <c:extLst xmlns:c16r2="http://schemas.microsoft.com/office/drawing/2015/06/chart">
          <c:ext xmlns:c15="http://schemas.microsoft.com/office/drawing/2012/chart" uri="{02D57815-91ED-43cb-92C2-25804820EDAC}">
            <c15:filteredLineSeries>
              <c15:ser>
                <c:idx val="3"/>
                <c:order val="2"/>
                <c:tx>
                  <c:v>в)</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1"/>
                    <c:layout>
                      <c:manualLayout>
                        <c:x val="2.5135767781921947E-3"/>
                        <c:y val="-8.38156342987004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F59-4912-836F-B0AD5A40DA6C}"/>
                      </c:ext>
                      <c:ext uri="{CE6537A1-D6FC-4f65-9D91-7224C49458BB}"/>
                    </c:extLst>
                  </c:dLbl>
                  <c:dLbl>
                    <c:idx val="2"/>
                    <c:layout>
                      <c:manualLayout>
                        <c:x val="-1.2567883890961435E-2"/>
                        <c:y val="6.92390022467525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F59-4912-836F-B0AD5A40DA6C}"/>
                      </c:ext>
                      <c:ext uri="{CE6537A1-D6FC-4f65-9D91-7224C49458BB}"/>
                    </c:extLst>
                  </c:dLbl>
                  <c:dLbl>
                    <c:idx val="3"/>
                    <c:layout>
                      <c:manualLayout>
                        <c:x val="0"/>
                        <c:y val="6.19506862207785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F59-4912-836F-B0AD5A40DA6C}"/>
                      </c:ext>
                      <c:ex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6r2="http://schemas.microsoft.com/office/drawing/2015/06/chart">
                      <c:ext uri="{02D57815-91ED-43cb-92C2-25804820EDAC}">
                        <c15:formulaRef>
                          <c15:sqref>Лист1!$B$187:$B$191</c15:sqref>
                        </c15:formulaRef>
                      </c:ext>
                    </c:extLst>
                    <c:numCache>
                      <c:formatCode>0.0000</c:formatCode>
                      <c:ptCount val="5"/>
                      <c:pt idx="0" formatCode="General">
                        <c:v>0</c:v>
                      </c:pt>
                      <c:pt idx="1">
                        <c:v>2.497811111111111</c:v>
                      </c:pt>
                      <c:pt idx="2" formatCode="General">
                        <c:v>5.7128750000000004</c:v>
                      </c:pt>
                      <c:pt idx="3" formatCode="General">
                        <c:v>7.7019551587301587</c:v>
                      </c:pt>
                      <c:pt idx="4" formatCode="General">
                        <c:v>8.4583600000000025</c:v>
                      </c:pt>
                    </c:numCache>
                  </c:numRef>
                </c:cat>
                <c:val>
                  <c:numRef>
                    <c:extLst xmlns:c16r2="http://schemas.microsoft.com/office/drawing/2015/06/chart">
                      <c:ext uri="{02D57815-91ED-43cb-92C2-25804820EDAC}">
                        <c15:formulaRef>
                          <c15:sqref>Лист1!$J$187:$J$191</c15:sqref>
                        </c15:formulaRef>
                      </c:ext>
                    </c:extLst>
                    <c:numCache>
                      <c:formatCode>General</c:formatCode>
                      <c:ptCount val="5"/>
                      <c:pt idx="0">
                        <c:v>180</c:v>
                      </c:pt>
                      <c:pt idx="1">
                        <c:v>100</c:v>
                      </c:pt>
                      <c:pt idx="2">
                        <c:v>55</c:v>
                      </c:pt>
                      <c:pt idx="3">
                        <c:v>40</c:v>
                      </c:pt>
                      <c:pt idx="4">
                        <c:v>20</c:v>
                      </c:pt>
                    </c:numCache>
                  </c:numRef>
                </c:val>
                <c:smooth val="0"/>
                <c:extLst xmlns:c16r2="http://schemas.microsoft.com/office/drawing/2015/06/chart">
                  <c:ext xmlns:c16="http://schemas.microsoft.com/office/drawing/2014/chart" uri="{C3380CC4-5D6E-409C-BE32-E72D297353CC}">
                    <c16:uniqueId val="{00000006-FF59-4912-836F-B0AD5A40DA6C}"/>
                  </c:ext>
                </c:extLst>
              </c15:ser>
            </c15:filteredLineSeries>
          </c:ext>
        </c:extLst>
      </c:lineChart>
      <c:valAx>
        <c:axId val="150857984"/>
        <c:scaling>
          <c:orientation val="minMax"/>
          <c:max val="12"/>
        </c:scaling>
        <c:axPos val="r"/>
        <c:majorGridlines>
          <c:spPr>
            <a:ln w="9525" cap="flat" cmpd="sng" algn="ctr">
              <a:solidFill>
                <a:schemeClr val="bg1">
                  <a:lumMod val="50000"/>
                </a:schemeClr>
              </a:solidFill>
              <a:round/>
            </a:ln>
            <a:effectLst/>
          </c:spPr>
        </c:majorGridlines>
        <c:numFmt formatCode="General" sourceLinked="1"/>
        <c:majorTickMark val="none"/>
        <c:tickLblPos val="low"/>
        <c:spPr>
          <a:noFill/>
          <a:ln>
            <a:noFill/>
          </a:ln>
          <a:effectLst/>
        </c:spPr>
        <c:txPr>
          <a:bodyPr rot="-60000000" vert="horz"/>
          <a:lstStyle/>
          <a:p>
            <a:pPr>
              <a:defRPr/>
            </a:pPr>
            <a:endParaRPr lang="ru-RU"/>
          </a:p>
        </c:txPr>
        <c:crossAx val="150937600"/>
        <c:crosses val="max"/>
        <c:crossBetween val="midCat"/>
      </c:valAx>
      <c:catAx>
        <c:axId val="150937600"/>
        <c:scaling>
          <c:orientation val="minMax"/>
        </c:scaling>
        <c:axPos val="b"/>
        <c:majorGridlines>
          <c:spPr>
            <a:ln w="9525" cap="flat" cmpd="sng" algn="ctr">
              <a:solidFill>
                <a:schemeClr val="bg1">
                  <a:lumMod val="50000"/>
                </a:schemeClr>
              </a:solidFill>
              <a:round/>
            </a:ln>
            <a:effectLst/>
          </c:spPr>
        </c:majorGridlines>
        <c:title>
          <c:tx>
            <c:rich>
              <a:bodyPr rot="0" vert="horz"/>
              <a:lstStyle/>
              <a:p>
                <a:pPr>
                  <a:defRPr b="0"/>
                </a:pPr>
                <a:r>
                  <a:rPr lang="ru-RU" b="0"/>
                  <a:t>Глубина карбонизации, мм</a:t>
                </a:r>
              </a:p>
            </c:rich>
          </c:tx>
          <c:layout>
            <c:manualLayout>
              <c:xMode val="edge"/>
              <c:yMode val="edge"/>
              <c:x val="0.18346227784705244"/>
              <c:y val="0.90932684323550461"/>
            </c:manualLayout>
          </c:layout>
          <c:spPr>
            <a:noFill/>
            <a:ln>
              <a:noFill/>
            </a:ln>
            <a:effectLst/>
          </c:spPr>
        </c:title>
        <c:numFmt formatCode="#,##0.00" sourceLinked="0"/>
        <c:minorTickMark val="out"/>
        <c:tickLblPos val="nextTo"/>
        <c:spPr>
          <a:noFill/>
          <a:ln w="9525" cap="flat" cmpd="sng" algn="ctr">
            <a:solidFill>
              <a:schemeClr val="tx1"/>
            </a:solidFill>
            <a:round/>
          </a:ln>
          <a:effectLst/>
        </c:spPr>
        <c:txPr>
          <a:bodyPr rot="-60000000" vert="horz"/>
          <a:lstStyle/>
          <a:p>
            <a:pPr>
              <a:defRPr/>
            </a:pPr>
            <a:endParaRPr lang="ru-RU"/>
          </a:p>
        </c:txPr>
        <c:crossAx val="150857984"/>
        <c:crosses val="autoZero"/>
        <c:auto val="1"/>
        <c:lblAlgn val="ctr"/>
        <c:lblOffset val="100"/>
        <c:tickMarkSkip val="1"/>
      </c:catAx>
      <c:valAx>
        <c:axId val="150939520"/>
        <c:scaling>
          <c:orientation val="minMax"/>
        </c:scaling>
        <c:delete val="1"/>
        <c:axPos val="l"/>
        <c:title>
          <c:tx>
            <c:rich>
              <a:bodyPr rot="-5400000" vert="horz"/>
              <a:lstStyle/>
              <a:p>
                <a:pPr>
                  <a:defRPr b="0" i="0"/>
                </a:pPr>
                <a:r>
                  <a:rPr lang="ru-RU" b="0" i="0"/>
                  <a:t>Пористость (10</a:t>
                </a:r>
                <a:r>
                  <a:rPr lang="ru-RU" b="0" i="0" baseline="30000"/>
                  <a:t>–3</a:t>
                </a:r>
                <a:r>
                  <a:rPr lang="ru-RU" b="0" i="0"/>
                  <a:t>),</a:t>
                </a:r>
                <a:r>
                  <a:rPr lang="en-US" b="0" i="0"/>
                  <a:t> </a:t>
                </a:r>
                <a:r>
                  <a:rPr lang="ru-RU" b="0" i="0"/>
                  <a:t>см</a:t>
                </a:r>
                <a:r>
                  <a:rPr lang="ru-RU" b="0" i="0" baseline="30000"/>
                  <a:t>2</a:t>
                </a:r>
                <a:r>
                  <a:rPr lang="ru-RU" b="0" i="0"/>
                  <a:t> </a:t>
                </a:r>
              </a:p>
            </c:rich>
          </c:tx>
          <c:layout>
            <c:manualLayout>
              <c:xMode val="edge"/>
              <c:yMode val="edge"/>
              <c:x val="1.9558929635787644E-2"/>
              <c:y val="9.8167521590921528E-2"/>
            </c:manualLayout>
          </c:layout>
          <c:spPr>
            <a:noFill/>
            <a:ln>
              <a:noFill/>
            </a:ln>
            <a:effectLst/>
          </c:spPr>
        </c:title>
        <c:numFmt formatCode="General" sourceLinked="1"/>
        <c:tickLblPos val="nextTo"/>
        <c:crossAx val="150941696"/>
        <c:crosses val="autoZero"/>
        <c:crossBetween val="between"/>
      </c:valAx>
      <c:catAx>
        <c:axId val="150941696"/>
        <c:scaling>
          <c:orientation val="minMax"/>
        </c:scaling>
        <c:delete val="1"/>
        <c:axPos val="b"/>
        <c:numFmt formatCode="General" sourceLinked="1"/>
        <c:tickLblPos val="nextTo"/>
        <c:crossAx val="150939520"/>
        <c:crosses val="autoZero"/>
        <c:auto val="1"/>
        <c:lblAlgn val="ctr"/>
        <c:lblOffset val="100"/>
      </c:cat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a:ln>
            <a:noFill/>
          </a:ln>
          <a:latin typeface="Times New Roman" panose="02020603050405020304" pitchFamily="18" charset="0"/>
          <a:cs typeface="Times New Roman" panose="02020603050405020304" pitchFamily="18" charset="0"/>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84342052894046"/>
          <c:y val="9.9308971520725084E-2"/>
          <c:w val="0.67757152146481991"/>
          <c:h val="0.68853298592980661"/>
        </c:manualLayout>
      </c:layout>
      <c:lineChart>
        <c:grouping val="standard"/>
        <c:ser>
          <c:idx val="2"/>
          <c:order val="0"/>
          <c:tx>
            <c:v>б)</c:v>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vert="horz"/>
              <a:lstStyle/>
              <a:p>
                <a:pPr>
                  <a:defRPr/>
                </a:pPr>
                <a:endParaRPr lang="ru-RU"/>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Лист1!$B$187:$B$191</c:f>
              <c:numCache>
                <c:formatCode>0.0000</c:formatCode>
                <c:ptCount val="5"/>
                <c:pt idx="0" formatCode="General">
                  <c:v>0</c:v>
                </c:pt>
                <c:pt idx="1">
                  <c:v>2.497811111111111</c:v>
                </c:pt>
                <c:pt idx="2" formatCode="General">
                  <c:v>5.712874999999987</c:v>
                </c:pt>
                <c:pt idx="3" formatCode="General">
                  <c:v>7.7019551587301587</c:v>
                </c:pt>
                <c:pt idx="4" formatCode="General">
                  <c:v>8.458359999999999</c:v>
                </c:pt>
              </c:numCache>
              <c:extLst xmlns:c16r2="http://schemas.microsoft.com/office/drawing/2015/06/chart" xmlns:c15="http://schemas.microsoft.com/office/drawing/2012/chart"/>
            </c:numRef>
          </c:cat>
          <c:val>
            <c:numRef>
              <c:f>Лист1!$I$187:$I$191</c:f>
              <c:numCache>
                <c:formatCode>General</c:formatCode>
                <c:ptCount val="5"/>
                <c:pt idx="0">
                  <c:v>10</c:v>
                </c:pt>
                <c:pt idx="1">
                  <c:v>6.2</c:v>
                </c:pt>
                <c:pt idx="2">
                  <c:v>4.8</c:v>
                </c:pt>
                <c:pt idx="3">
                  <c:v>3.5</c:v>
                </c:pt>
                <c:pt idx="4">
                  <c:v>2.1</c:v>
                </c:pt>
              </c:numCache>
              <c:extLst xmlns:c16r2="http://schemas.microsoft.com/office/drawing/2015/06/chart" xmlns:c15="http://schemas.microsoft.com/office/drawing/2012/chart"/>
            </c:numRef>
          </c:val>
          <c:extLst xmlns:c16r2="http://schemas.microsoft.com/office/drawing/2015/06/chart" xmlns:c15="http://schemas.microsoft.com/office/drawing/2012/chart">
            <c:ext xmlns:c16="http://schemas.microsoft.com/office/drawing/2014/chart" uri="{C3380CC4-5D6E-409C-BE32-E72D297353CC}">
              <c16:uniqueId val="{00000000-276D-4BCE-8A4B-FD7A02F623DE}"/>
            </c:ext>
          </c:extLst>
        </c:ser>
        <c:marker val="1"/>
        <c:axId val="150951808"/>
        <c:axId val="150950272"/>
        <c:extLst xmlns:c16r2="http://schemas.microsoft.com/office/drawing/2015/06/chart">
          <c:ext xmlns:c15="http://schemas.microsoft.com/office/drawing/2012/chart" uri="{02D57815-91ED-43cb-92C2-25804820EDAC}">
            <c15:filteredLineSeries>
              <c15:ser>
                <c:idx val="1"/>
                <c:order val="0"/>
                <c:tx>
                  <c:v>а)</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5157697499057783E-2"/>
                        <c:y val="4.3956043956043956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76D-4BCE-8A4B-FD7A02F623DE}"/>
                      </c:ext>
                      <c:ex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6r2="http://schemas.microsoft.com/office/drawing/2015/06/chart">
                      <c:ext uri="{02D57815-91ED-43cb-92C2-25804820EDAC}">
                        <c15:formulaRef>
                          <c15:sqref>Лист1!$B$187:$B$191</c15:sqref>
                        </c15:formulaRef>
                      </c:ext>
                    </c:extLst>
                    <c:numCache>
                      <c:formatCode>0.0000</c:formatCode>
                      <c:ptCount val="5"/>
                      <c:pt idx="0" formatCode="General">
                        <c:v>0</c:v>
                      </c:pt>
                      <c:pt idx="1">
                        <c:v>2.497811111111111</c:v>
                      </c:pt>
                      <c:pt idx="2" formatCode="General">
                        <c:v>5.7128750000000004</c:v>
                      </c:pt>
                      <c:pt idx="3" formatCode="General">
                        <c:v>7.7019551587301587</c:v>
                      </c:pt>
                      <c:pt idx="4" formatCode="General">
                        <c:v>8.4583600000000025</c:v>
                      </c:pt>
                    </c:numCache>
                  </c:numRef>
                </c:cat>
                <c:val>
                  <c:numRef>
                    <c:extLst xmlns:c16r2="http://schemas.microsoft.com/office/drawing/2015/06/chart">
                      <c:ext uri="{02D57815-91ED-43cb-92C2-25804820EDAC}">
                        <c15:formulaRef>
                          <c15:sqref>Лист1!$H$187:$H$191</c15:sqref>
                        </c15:formulaRef>
                      </c:ext>
                    </c:extLst>
                    <c:numCache>
                      <c:formatCode>General</c:formatCode>
                      <c:ptCount val="5"/>
                      <c:pt idx="0">
                        <c:v>8.8935309</c:v>
                      </c:pt>
                      <c:pt idx="1">
                        <c:v>5.1612021000000006</c:v>
                      </c:pt>
                      <c:pt idx="2">
                        <c:v>4.8669075000000008</c:v>
                      </c:pt>
                      <c:pt idx="3">
                        <c:v>4.1668317000000004</c:v>
                      </c:pt>
                      <c:pt idx="4">
                        <c:v>2.3953203000000003</c:v>
                      </c:pt>
                    </c:numCache>
                  </c:numRef>
                </c:val>
                <c:smooth val="0"/>
                <c:extLst xmlns:c16r2="http://schemas.microsoft.com/office/drawing/2015/06/chart">
                  <c:ext xmlns:c16="http://schemas.microsoft.com/office/drawing/2014/chart" uri="{C3380CC4-5D6E-409C-BE32-E72D297353CC}">
                    <c16:uniqueId val="{00000002-276D-4BCE-8A4B-FD7A02F623DE}"/>
                  </c:ext>
                </c:extLst>
              </c15:ser>
            </c15:filteredLineSeries>
          </c:ext>
        </c:extLst>
      </c:lineChart>
      <c:lineChart>
        <c:grouping val="standard"/>
        <c:marker val="1"/>
        <c:axId val="151021440"/>
        <c:axId val="151019520"/>
        <c:extLst xmlns:c16r2="http://schemas.microsoft.com/office/drawing/2015/06/chart">
          <c:ext xmlns:c15="http://schemas.microsoft.com/office/drawing/2012/chart" uri="{02D57815-91ED-43cb-92C2-25804820EDAC}">
            <c15:filteredLineSeries>
              <c15:ser>
                <c:idx val="3"/>
                <c:order val="2"/>
                <c:tx>
                  <c:v>в)</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1"/>
                    <c:layout>
                      <c:manualLayout>
                        <c:x val="2.5135767781921947E-3"/>
                        <c:y val="-8.38156342987004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76D-4BCE-8A4B-FD7A02F623DE}"/>
                      </c:ext>
                      <c:ext uri="{CE6537A1-D6FC-4f65-9D91-7224C49458BB}"/>
                    </c:extLst>
                  </c:dLbl>
                  <c:dLbl>
                    <c:idx val="2"/>
                    <c:layout>
                      <c:manualLayout>
                        <c:x val="-1.2567883890961435E-2"/>
                        <c:y val="6.92390022467525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76D-4BCE-8A4B-FD7A02F623DE}"/>
                      </c:ext>
                      <c:ext uri="{CE6537A1-D6FC-4f65-9D91-7224C49458BB}"/>
                    </c:extLst>
                  </c:dLbl>
                  <c:dLbl>
                    <c:idx val="3"/>
                    <c:layout>
                      <c:manualLayout>
                        <c:x val="0"/>
                        <c:y val="6.19506862207785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76D-4BCE-8A4B-FD7A02F623DE}"/>
                      </c:ext>
                      <c:ex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6r2="http://schemas.microsoft.com/office/drawing/2015/06/chart">
                      <c:ext uri="{02D57815-91ED-43cb-92C2-25804820EDAC}">
                        <c15:formulaRef>
                          <c15:sqref>Лист1!$B$187:$B$191</c15:sqref>
                        </c15:formulaRef>
                      </c:ext>
                    </c:extLst>
                    <c:numCache>
                      <c:formatCode>0.0000</c:formatCode>
                      <c:ptCount val="5"/>
                      <c:pt idx="0" formatCode="General">
                        <c:v>0</c:v>
                      </c:pt>
                      <c:pt idx="1">
                        <c:v>2.497811111111111</c:v>
                      </c:pt>
                      <c:pt idx="2" formatCode="General">
                        <c:v>5.7128750000000004</c:v>
                      </c:pt>
                      <c:pt idx="3" formatCode="General">
                        <c:v>7.7019551587301587</c:v>
                      </c:pt>
                      <c:pt idx="4" formatCode="General">
                        <c:v>8.4583600000000025</c:v>
                      </c:pt>
                    </c:numCache>
                  </c:numRef>
                </c:cat>
                <c:val>
                  <c:numRef>
                    <c:extLst xmlns:c16r2="http://schemas.microsoft.com/office/drawing/2015/06/chart">
                      <c:ext uri="{02D57815-91ED-43cb-92C2-25804820EDAC}">
                        <c15:formulaRef>
                          <c15:sqref>Лист1!$J$187:$J$191</c15:sqref>
                        </c15:formulaRef>
                      </c:ext>
                    </c:extLst>
                    <c:numCache>
                      <c:formatCode>General</c:formatCode>
                      <c:ptCount val="5"/>
                      <c:pt idx="0">
                        <c:v>180</c:v>
                      </c:pt>
                      <c:pt idx="1">
                        <c:v>100</c:v>
                      </c:pt>
                      <c:pt idx="2">
                        <c:v>55</c:v>
                      </c:pt>
                      <c:pt idx="3">
                        <c:v>40</c:v>
                      </c:pt>
                      <c:pt idx="4">
                        <c:v>20</c:v>
                      </c:pt>
                    </c:numCache>
                  </c:numRef>
                </c:val>
                <c:smooth val="0"/>
                <c:extLst xmlns:c16r2="http://schemas.microsoft.com/office/drawing/2015/06/chart">
                  <c:ext xmlns:c16="http://schemas.microsoft.com/office/drawing/2014/chart" uri="{C3380CC4-5D6E-409C-BE32-E72D297353CC}">
                    <c16:uniqueId val="{00000006-276D-4BCE-8A4B-FD7A02F623DE}"/>
                  </c:ext>
                </c:extLst>
              </c15:ser>
            </c15:filteredLineSeries>
          </c:ext>
        </c:extLst>
      </c:lineChart>
      <c:valAx>
        <c:axId val="150950272"/>
        <c:scaling>
          <c:orientation val="minMax"/>
        </c:scaling>
        <c:axPos val="r"/>
        <c:majorGridlines>
          <c:spPr>
            <a:ln w="9525" cap="flat" cmpd="sng" algn="ctr">
              <a:solidFill>
                <a:schemeClr val="bg1">
                  <a:lumMod val="50000"/>
                </a:schemeClr>
              </a:solidFill>
              <a:round/>
            </a:ln>
            <a:effectLst/>
          </c:spPr>
        </c:majorGridlines>
        <c:numFmt formatCode="General" sourceLinked="1"/>
        <c:majorTickMark val="none"/>
        <c:tickLblPos val="low"/>
        <c:spPr>
          <a:noFill/>
          <a:ln>
            <a:noFill/>
          </a:ln>
          <a:effectLst/>
        </c:spPr>
        <c:txPr>
          <a:bodyPr rot="-60000000" vert="horz"/>
          <a:lstStyle/>
          <a:p>
            <a:pPr>
              <a:defRPr/>
            </a:pPr>
            <a:endParaRPr lang="ru-RU"/>
          </a:p>
        </c:txPr>
        <c:crossAx val="150951808"/>
        <c:crosses val="max"/>
        <c:crossBetween val="midCat"/>
      </c:valAx>
      <c:catAx>
        <c:axId val="150951808"/>
        <c:scaling>
          <c:orientation val="minMax"/>
        </c:scaling>
        <c:axPos val="b"/>
        <c:majorGridlines>
          <c:spPr>
            <a:ln w="9525" cap="flat" cmpd="sng" algn="ctr">
              <a:solidFill>
                <a:schemeClr val="bg1">
                  <a:lumMod val="50000"/>
                </a:schemeClr>
              </a:solidFill>
              <a:round/>
            </a:ln>
            <a:effectLst/>
          </c:spPr>
        </c:majorGridlines>
        <c:title>
          <c:tx>
            <c:rich>
              <a:bodyPr rot="0" vert="horz"/>
              <a:lstStyle/>
              <a:p>
                <a:pPr>
                  <a:defRPr b="0"/>
                </a:pPr>
                <a:r>
                  <a:rPr lang="ru-RU" b="0"/>
                  <a:t>Глубина карбонизации, мм</a:t>
                </a:r>
              </a:p>
            </c:rich>
          </c:tx>
          <c:layout>
            <c:manualLayout>
              <c:xMode val="edge"/>
              <c:yMode val="edge"/>
              <c:x val="0.23868307877178002"/>
              <c:y val="0.91591596693566757"/>
            </c:manualLayout>
          </c:layout>
          <c:spPr>
            <a:noFill/>
            <a:ln>
              <a:noFill/>
            </a:ln>
            <a:effectLst/>
          </c:spPr>
        </c:title>
        <c:numFmt formatCode="#,##0.00" sourceLinked="0"/>
        <c:minorTickMark val="out"/>
        <c:tickLblPos val="nextTo"/>
        <c:spPr>
          <a:noFill/>
          <a:ln w="9525" cap="flat" cmpd="sng" algn="ctr">
            <a:solidFill>
              <a:schemeClr val="tx1"/>
            </a:solidFill>
            <a:round/>
          </a:ln>
          <a:effectLst/>
        </c:spPr>
        <c:txPr>
          <a:bodyPr rot="-60000000" vert="horz"/>
          <a:lstStyle/>
          <a:p>
            <a:pPr>
              <a:defRPr/>
            </a:pPr>
            <a:endParaRPr lang="ru-RU"/>
          </a:p>
        </c:txPr>
        <c:crossAx val="150950272"/>
        <c:crosses val="autoZero"/>
        <c:auto val="1"/>
        <c:lblAlgn val="ctr"/>
        <c:lblOffset val="100"/>
        <c:tickMarkSkip val="1"/>
      </c:catAx>
      <c:valAx>
        <c:axId val="151019520"/>
        <c:scaling>
          <c:orientation val="minMax"/>
        </c:scaling>
        <c:delete val="1"/>
        <c:axPos val="l"/>
        <c:title>
          <c:tx>
            <c:rich>
              <a:bodyPr rot="-5400000" vert="horz"/>
              <a:lstStyle/>
              <a:p>
                <a:pPr>
                  <a:defRPr b="0"/>
                </a:pPr>
                <a:r>
                  <a:rPr lang="ru-RU" b="0"/>
                  <a:t>Пористость (10</a:t>
                </a:r>
                <a:r>
                  <a:rPr lang="ru-RU" b="0" baseline="30000"/>
                  <a:t>–3</a:t>
                </a:r>
                <a:r>
                  <a:rPr lang="ru-RU" b="0"/>
                  <a:t>),</a:t>
                </a:r>
                <a:r>
                  <a:rPr lang="en-US" b="0"/>
                  <a:t> </a:t>
                </a:r>
                <a:r>
                  <a:rPr lang="ru-RU" b="0"/>
                  <a:t>см</a:t>
                </a:r>
                <a:r>
                  <a:rPr lang="ru-RU" b="0" baseline="30000"/>
                  <a:t>2</a:t>
                </a:r>
                <a:r>
                  <a:rPr lang="ru-RU" b="0"/>
                  <a:t> </a:t>
                </a:r>
              </a:p>
            </c:rich>
          </c:tx>
          <c:layout>
            <c:manualLayout>
              <c:xMode val="edge"/>
              <c:yMode val="edge"/>
              <c:x val="1.9558944439174018E-2"/>
              <c:y val="0.19276374685529518"/>
            </c:manualLayout>
          </c:layout>
          <c:spPr>
            <a:noFill/>
            <a:ln>
              <a:noFill/>
            </a:ln>
            <a:effectLst/>
          </c:spPr>
        </c:title>
        <c:numFmt formatCode="General" sourceLinked="1"/>
        <c:tickLblPos val="nextTo"/>
        <c:crossAx val="151021440"/>
        <c:crosses val="autoZero"/>
        <c:crossBetween val="between"/>
      </c:valAx>
      <c:catAx>
        <c:axId val="151021440"/>
        <c:scaling>
          <c:orientation val="minMax"/>
        </c:scaling>
        <c:delete val="1"/>
        <c:axPos val="b"/>
        <c:numFmt formatCode="General" sourceLinked="1"/>
        <c:tickLblPos val="nextTo"/>
        <c:crossAx val="151019520"/>
        <c:crosses val="autoZero"/>
        <c:auto val="1"/>
        <c:lblAlgn val="ctr"/>
        <c:lblOffset val="100"/>
      </c:cat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baseline="0">
          <a:solidFill>
            <a:schemeClr val="tx1"/>
          </a:solidFill>
          <a:latin typeface="Times New Roman" panose="02020603050405020304" pitchFamily="18" charset="0"/>
          <a:cs typeface="Times New Roman" panose="02020603050405020304" pitchFamily="18" charset="0"/>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5C9DA-BA48-4C73-A9EE-DDDE24A99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2033</Words>
  <Characters>11592</Characters>
  <Application>Microsoft Office Word</Application>
  <DocSecurity>0</DocSecurity>
  <Lines>96</Lines>
  <Paragraphs>27</Paragraphs>
  <ScaleCrop>false</ScaleCrop>
  <Company>Организация</Company>
  <LinksUpToDate>false</LinksUpToDate>
  <CharactersWithSpaces>13598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Пользователь Windows</cp:lastModifiedBy>
  <cp:revision>51</cp:revision>
  <cp:lastPrinted>2025-08-28T07:33:00Z</cp:lastPrinted>
  <dcterms:created xsi:type="dcterms:W3CDTF">2025-08-21T09:36:00Z</dcterms:created>
  <dcterms:modified xsi:type="dcterms:W3CDTF">2025-08-28T08:20:00Z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