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892" w:rsidRPr="00725D4F" w:rsidRDefault="00D202AC" w:rsidP="00605892">
      <w:pPr>
        <w:widowControl w:val="0"/>
        <w:shd w:val="clear" w:color="auto" w:fill="FFFFFF"/>
        <w:jc w:val="center"/>
        <w:rPr>
          <w:b/>
          <w:bCs/>
        </w:rPr>
      </w:pPr>
      <w:bookmarkStart w:id="0" w:name="_Toc501421219"/>
      <w:bookmarkStart w:id="1" w:name="_Toc499467395"/>
      <w:r w:rsidRPr="00D202AC">
        <w:rPr>
          <w:b/>
          <w:noProof/>
          <w:spacing w:val="-2"/>
          <w:sz w:val="21"/>
          <w:szCs w:val="21"/>
        </w:rPr>
        <w:pict>
          <v:shapetype id="_x0000_t202" coordsize="21600,21600" o:spt="202" path="m,l,21600r21600,l21600,xe">
            <v:stroke joinstyle="miter"/>
            <v:path gradientshapeok="t" o:connecttype="rect"/>
          </v:shapetype>
          <v:shape id="Text Box 3" o:spid="_x0000_s1027" type="#_x0000_t202" style="position:absolute;left:0;text-align:left;margin-left:-1.45pt;margin-top:-15.4pt;width:460.45pt;height:448.5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ssgIAALE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" filled="f" stroked="f">
            <v:textbox inset="0,0,0,0">
              <w:txbxContent>
                <w:p w:rsidR="00605892" w:rsidRPr="00605892" w:rsidRDefault="00605892" w:rsidP="00605892">
                  <w:pPr>
                    <w:jc w:val="left"/>
                    <w:rPr>
                      <w:rFonts w:ascii="Arial" w:hAnsi="Arial" w:cs="Arial"/>
                      <w:b/>
                      <w:sz w:val="40"/>
                      <w:szCs w:val="40"/>
                    </w:rPr>
                  </w:pPr>
                  <w:r w:rsidRPr="00605892">
                    <w:rPr>
                      <w:rFonts w:ascii="Arial" w:hAnsi="Arial" w:cs="Arial"/>
                      <w:b/>
                      <w:sz w:val="40"/>
                      <w:szCs w:val="40"/>
                    </w:rPr>
                    <w:t>Краткие сообщения</w:t>
                  </w:r>
                </w:p>
                <w:p w:rsidR="00605892" w:rsidRDefault="00605892" w:rsidP="00605892">
                  <w:pPr>
                    <w:jc w:val="left"/>
                    <w:rPr>
                      <w:rFonts w:ascii="Arial" w:hAnsi="Arial" w:cs="Arial"/>
                      <w:b/>
                    </w:rPr>
                  </w:pPr>
                </w:p>
                <w:p w:rsidR="00605892" w:rsidRPr="007470E9" w:rsidRDefault="00605892" w:rsidP="00605892">
                  <w:pPr>
                    <w:jc w:val="left"/>
                    <w:rPr>
                      <w:rFonts w:ascii="Arial" w:hAnsi="Arial" w:cs="Arial"/>
                      <w:b/>
                      <w:caps/>
                      <w:color w:val="FF0000"/>
                    </w:rPr>
                  </w:pPr>
                  <w:r w:rsidRPr="008F5115">
                    <w:rPr>
                      <w:rFonts w:ascii="Arial" w:hAnsi="Arial" w:cs="Arial"/>
                      <w:b/>
                    </w:rPr>
                    <w:t>УДК</w:t>
                  </w:r>
                  <w:r>
                    <w:rPr>
                      <w:rFonts w:ascii="Arial" w:hAnsi="Arial" w:cs="Arial"/>
                      <w:b/>
                    </w:rPr>
                    <w:t xml:space="preserve"> </w:t>
                  </w:r>
                  <w:r w:rsidRPr="008F5115">
                    <w:rPr>
                      <w:rFonts w:ascii="Arial" w:hAnsi="Arial" w:cs="Arial"/>
                      <w:b/>
                    </w:rPr>
                    <w:t>658.3+331.108</w:t>
                  </w:r>
                  <w:r w:rsidRPr="007470E9">
                    <w:rPr>
                      <w:rFonts w:ascii="Arial" w:hAnsi="Arial" w:cs="Arial"/>
                      <w:b/>
                    </w:rPr>
                    <w:tab/>
                  </w:r>
                  <w:r w:rsidRPr="007470E9">
                    <w:rPr>
                      <w:rFonts w:ascii="Arial" w:hAnsi="Arial" w:cs="Arial"/>
                      <w:b/>
                    </w:rPr>
                    <w:tab/>
                  </w:r>
                  <w:r w:rsidRPr="007470E9">
                    <w:rPr>
                      <w:rFonts w:ascii="Arial" w:hAnsi="Arial" w:cs="Arial"/>
                      <w:b/>
                    </w:rPr>
                    <w:tab/>
                  </w:r>
                  <w:r w:rsidRPr="007470E9">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7470E9">
                    <w:rPr>
                      <w:rFonts w:ascii="Arial" w:hAnsi="Arial" w:cs="Arial"/>
                      <w:b/>
                    </w:rPr>
                    <w:t>DOI: 10.14529/em2</w:t>
                  </w:r>
                  <w:r>
                    <w:rPr>
                      <w:rFonts w:ascii="Arial" w:hAnsi="Arial" w:cs="Arial"/>
                      <w:b/>
                    </w:rPr>
                    <w:t>1</w:t>
                  </w:r>
                  <w:r w:rsidRPr="007470E9">
                    <w:rPr>
                      <w:rFonts w:ascii="Arial" w:hAnsi="Arial" w:cs="Arial"/>
                      <w:b/>
                    </w:rPr>
                    <w:t>04</w:t>
                  </w:r>
                  <w:r>
                    <w:rPr>
                      <w:rFonts w:ascii="Arial" w:hAnsi="Arial" w:cs="Arial"/>
                      <w:b/>
                    </w:rPr>
                    <w:t>20</w:t>
                  </w:r>
                </w:p>
                <w:p w:rsidR="00605892" w:rsidRPr="00F30185" w:rsidRDefault="00605892" w:rsidP="00605892">
                  <w:pPr>
                    <w:spacing w:before="120" w:after="120"/>
                    <w:jc w:val="left"/>
                    <w:rPr>
                      <w:rFonts w:ascii="Arial" w:hAnsi="Arial" w:cs="Arial"/>
                      <w:b/>
                      <w:caps/>
                      <w:sz w:val="28"/>
                      <w:szCs w:val="28"/>
                    </w:rPr>
                  </w:pPr>
                  <w:r w:rsidRPr="00F30185">
                    <w:rPr>
                      <w:rFonts w:ascii="Arial" w:hAnsi="Arial" w:cs="Arial"/>
                      <w:b/>
                      <w:caps/>
                      <w:sz w:val="28"/>
                      <w:szCs w:val="28"/>
                    </w:rPr>
                    <w:t xml:space="preserve">АТТЕСТАЦИЯ СОТРУДНИКОВ КОМПАНИИ НА ОСНОВЕ КОМПЛЕКСНОЙ ДИНАМИЧЕСКОЙ ОЦЕНКИ КОМПЕТЕНТНОСТИ </w:t>
                  </w:r>
                  <w:r>
                    <w:rPr>
                      <w:rFonts w:ascii="Arial" w:hAnsi="Arial" w:cs="Arial"/>
                      <w:b/>
                      <w:caps/>
                      <w:sz w:val="28"/>
                      <w:szCs w:val="28"/>
                    </w:rPr>
                    <w:br/>
                  </w:r>
                  <w:r w:rsidRPr="00F30185">
                    <w:rPr>
                      <w:rFonts w:ascii="Arial" w:hAnsi="Arial" w:cs="Arial"/>
                      <w:b/>
                      <w:caps/>
                      <w:sz w:val="28"/>
                      <w:szCs w:val="28"/>
                    </w:rPr>
                    <w:t xml:space="preserve">И УСТОЙЧИВОГО РАЗВИТИЯ ПРЕДПРИЯТИЯ </w:t>
                  </w:r>
                </w:p>
                <w:p w:rsidR="00605892" w:rsidRPr="00605892" w:rsidRDefault="00605892" w:rsidP="00605892">
                  <w:pPr>
                    <w:spacing w:after="60"/>
                    <w:jc w:val="left"/>
                    <w:rPr>
                      <w:rFonts w:ascii="Arial" w:hAnsi="Arial" w:cs="Arial"/>
                      <w:b/>
                      <w:i/>
                      <w:sz w:val="24"/>
                      <w:szCs w:val="28"/>
                    </w:rPr>
                  </w:pPr>
                  <w:r w:rsidRPr="00605892">
                    <w:rPr>
                      <w:rFonts w:ascii="Arial" w:hAnsi="Arial" w:cs="Arial"/>
                      <w:b/>
                      <w:i/>
                      <w:sz w:val="24"/>
                      <w:szCs w:val="28"/>
                    </w:rPr>
                    <w:t>О.С. Бернацкая</w:t>
                  </w:r>
                  <w:proofErr w:type="gramStart"/>
                  <w:r w:rsidRPr="00605892">
                    <w:rPr>
                      <w:rFonts w:ascii="Arial" w:hAnsi="Arial" w:cs="Arial"/>
                      <w:b/>
                      <w:i/>
                      <w:sz w:val="24"/>
                      <w:szCs w:val="28"/>
                      <w:vertAlign w:val="superscript"/>
                    </w:rPr>
                    <w:t>1</w:t>
                  </w:r>
                  <w:proofErr w:type="gramEnd"/>
                  <w:r w:rsidRPr="00605892">
                    <w:rPr>
                      <w:rFonts w:ascii="Arial" w:hAnsi="Arial" w:cs="Arial"/>
                      <w:b/>
                      <w:i/>
                      <w:sz w:val="24"/>
                      <w:szCs w:val="28"/>
                    </w:rPr>
                    <w:t>, П.П. Лутовинов</w:t>
                  </w:r>
                  <w:r w:rsidRPr="00605892">
                    <w:rPr>
                      <w:rFonts w:ascii="Arial" w:hAnsi="Arial" w:cs="Arial"/>
                      <w:b/>
                      <w:i/>
                      <w:sz w:val="24"/>
                      <w:szCs w:val="28"/>
                      <w:vertAlign w:val="superscript"/>
                    </w:rPr>
                    <w:t>2</w:t>
                  </w:r>
                  <w:r w:rsidRPr="00605892">
                    <w:rPr>
                      <w:rFonts w:ascii="Arial" w:hAnsi="Arial" w:cs="Arial"/>
                      <w:b/>
                      <w:i/>
                      <w:sz w:val="24"/>
                      <w:szCs w:val="28"/>
                    </w:rPr>
                    <w:t>, О.В. Зубкова</w:t>
                  </w:r>
                  <w:r w:rsidRPr="00605892">
                    <w:rPr>
                      <w:rFonts w:ascii="Arial" w:hAnsi="Arial" w:cs="Arial"/>
                      <w:b/>
                      <w:i/>
                      <w:sz w:val="24"/>
                      <w:szCs w:val="28"/>
                      <w:vertAlign w:val="superscript"/>
                    </w:rPr>
                    <w:t>2</w:t>
                  </w:r>
                  <w:r w:rsidRPr="00605892">
                    <w:rPr>
                      <w:rFonts w:ascii="Arial" w:hAnsi="Arial" w:cs="Arial"/>
                      <w:b/>
                      <w:i/>
                      <w:sz w:val="24"/>
                      <w:szCs w:val="28"/>
                    </w:rPr>
                    <w:t xml:space="preserve"> </w:t>
                  </w:r>
                </w:p>
                <w:p w:rsidR="00605892" w:rsidRPr="007470E9" w:rsidRDefault="00605892" w:rsidP="00605892">
                  <w:pPr>
                    <w:tabs>
                      <w:tab w:val="left" w:pos="5400"/>
                    </w:tabs>
                    <w:jc w:val="left"/>
                    <w:rPr>
                      <w:rFonts w:ascii="Arial" w:hAnsi="Arial" w:cs="Arial"/>
                      <w:i/>
                      <w:sz w:val="22"/>
                      <w:szCs w:val="28"/>
                    </w:rPr>
                  </w:pPr>
                  <w:r w:rsidRPr="007470E9">
                    <w:rPr>
                      <w:rFonts w:ascii="Arial" w:hAnsi="Arial" w:cs="Arial"/>
                      <w:i/>
                      <w:sz w:val="22"/>
                      <w:szCs w:val="28"/>
                      <w:vertAlign w:val="superscript"/>
                    </w:rPr>
                    <w:t>1</w:t>
                  </w:r>
                  <w:r>
                    <w:rPr>
                      <w:rFonts w:ascii="Arial" w:hAnsi="Arial" w:cs="Arial"/>
                      <w:i/>
                      <w:sz w:val="22"/>
                      <w:szCs w:val="28"/>
                      <w:vertAlign w:val="superscript"/>
                    </w:rPr>
                    <w:t xml:space="preserve"> </w:t>
                  </w:r>
                  <w:proofErr w:type="spellStart"/>
                  <w:r w:rsidRPr="00F30185">
                    <w:rPr>
                      <w:rFonts w:ascii="Arial" w:hAnsi="Arial" w:cs="Arial"/>
                      <w:i/>
                      <w:sz w:val="22"/>
                      <w:szCs w:val="28"/>
                    </w:rPr>
                    <w:t>АНО</w:t>
                  </w:r>
                  <w:proofErr w:type="spellEnd"/>
                  <w:r w:rsidRPr="00F30185">
                    <w:rPr>
                      <w:rFonts w:ascii="Arial" w:hAnsi="Arial" w:cs="Arial"/>
                      <w:i/>
                      <w:sz w:val="22"/>
                      <w:szCs w:val="28"/>
                    </w:rPr>
                    <w:t xml:space="preserve"> </w:t>
                  </w:r>
                  <w:proofErr w:type="spellStart"/>
                  <w:r w:rsidRPr="00F30185">
                    <w:rPr>
                      <w:rFonts w:ascii="Arial" w:hAnsi="Arial" w:cs="Arial"/>
                      <w:i/>
                      <w:sz w:val="22"/>
                      <w:szCs w:val="28"/>
                    </w:rPr>
                    <w:t>ДПО</w:t>
                  </w:r>
                  <w:proofErr w:type="spellEnd"/>
                  <w:r w:rsidRPr="007470E9">
                    <w:rPr>
                      <w:rFonts w:ascii="Arial" w:hAnsi="Arial" w:cs="Arial"/>
                      <w:i/>
                      <w:sz w:val="22"/>
                      <w:szCs w:val="28"/>
                      <w:vertAlign w:val="superscript"/>
                    </w:rPr>
                    <w:t xml:space="preserve"> </w:t>
                  </w:r>
                  <w:r>
                    <w:rPr>
                      <w:rFonts w:ascii="Arial" w:hAnsi="Arial" w:cs="Arial"/>
                      <w:i/>
                      <w:sz w:val="22"/>
                      <w:szCs w:val="28"/>
                      <w:vertAlign w:val="superscript"/>
                    </w:rPr>
                    <w:t>«</w:t>
                  </w:r>
                  <w:r>
                    <w:rPr>
                      <w:rFonts w:ascii="Arial" w:hAnsi="Arial" w:cs="Arial"/>
                      <w:i/>
                      <w:sz w:val="22"/>
                      <w:szCs w:val="28"/>
                    </w:rPr>
                    <w:t>И</w:t>
                  </w:r>
                  <w:r w:rsidRPr="007470E9">
                    <w:rPr>
                      <w:rFonts w:ascii="Arial" w:hAnsi="Arial" w:cs="Arial"/>
                      <w:i/>
                      <w:sz w:val="22"/>
                      <w:szCs w:val="28"/>
                    </w:rPr>
                    <w:t>нститут сертифицированных публичных бухгалтеров</w:t>
                  </w:r>
                  <w:r>
                    <w:rPr>
                      <w:rFonts w:ascii="Arial" w:hAnsi="Arial" w:cs="Arial"/>
                      <w:i/>
                      <w:sz w:val="22"/>
                      <w:szCs w:val="28"/>
                    </w:rPr>
                    <w:t>»</w:t>
                  </w:r>
                  <w:r w:rsidRPr="007470E9">
                    <w:rPr>
                      <w:rFonts w:ascii="Arial" w:hAnsi="Arial" w:cs="Arial"/>
                      <w:i/>
                      <w:sz w:val="22"/>
                      <w:szCs w:val="28"/>
                    </w:rPr>
                    <w:t xml:space="preserve"> </w:t>
                  </w:r>
                  <w:r>
                    <w:rPr>
                      <w:rFonts w:ascii="Arial" w:hAnsi="Arial" w:cs="Arial"/>
                      <w:i/>
                      <w:sz w:val="22"/>
                      <w:szCs w:val="28"/>
                    </w:rPr>
                    <w:br/>
                    <w:t xml:space="preserve">  </w:t>
                  </w:r>
                  <w:r w:rsidRPr="007470E9">
                    <w:rPr>
                      <w:rFonts w:ascii="Arial" w:hAnsi="Arial" w:cs="Arial"/>
                      <w:i/>
                      <w:sz w:val="22"/>
                      <w:szCs w:val="28"/>
                    </w:rPr>
                    <w:t>(</w:t>
                  </w:r>
                  <w:proofErr w:type="spellStart"/>
                  <w:r w:rsidRPr="007470E9">
                    <w:rPr>
                      <w:rFonts w:ascii="Arial" w:hAnsi="Arial" w:cs="Arial"/>
                      <w:i/>
                      <w:sz w:val="22"/>
                      <w:szCs w:val="28"/>
                      <w:lang w:val="en-US"/>
                    </w:rPr>
                    <w:t>EICPA</w:t>
                  </w:r>
                  <w:proofErr w:type="spellEnd"/>
                  <w:r w:rsidRPr="007470E9">
                    <w:rPr>
                      <w:rFonts w:ascii="Arial" w:hAnsi="Arial" w:cs="Arial"/>
                      <w:i/>
                      <w:sz w:val="22"/>
                      <w:szCs w:val="28"/>
                    </w:rPr>
                    <w:t>/</w:t>
                  </w:r>
                  <w:proofErr w:type="spellStart"/>
                  <w:r w:rsidRPr="007470E9">
                    <w:rPr>
                      <w:rFonts w:ascii="Arial" w:hAnsi="Arial" w:cs="Arial"/>
                      <w:i/>
                      <w:sz w:val="22"/>
                      <w:szCs w:val="28"/>
                      <w:lang w:val="en-US"/>
                    </w:rPr>
                    <w:t>CPARussia</w:t>
                  </w:r>
                  <w:proofErr w:type="spellEnd"/>
                  <w:r w:rsidRPr="007470E9">
                    <w:rPr>
                      <w:rFonts w:ascii="Arial" w:hAnsi="Arial" w:cs="Arial"/>
                      <w:i/>
                      <w:sz w:val="22"/>
                      <w:szCs w:val="28"/>
                    </w:rPr>
                    <w:t>), г. Москва, Россия</w:t>
                  </w:r>
                </w:p>
                <w:p w:rsidR="00605892" w:rsidRPr="007470E9" w:rsidRDefault="00605892" w:rsidP="00605892">
                  <w:pPr>
                    <w:jc w:val="left"/>
                    <w:rPr>
                      <w:rFonts w:ascii="Arial" w:hAnsi="Arial" w:cs="Arial"/>
                      <w:i/>
                      <w:sz w:val="22"/>
                      <w:szCs w:val="28"/>
                    </w:rPr>
                  </w:pPr>
                  <w:r w:rsidRPr="007470E9">
                    <w:rPr>
                      <w:rFonts w:ascii="Arial" w:hAnsi="Arial" w:cs="Arial"/>
                      <w:i/>
                      <w:sz w:val="22"/>
                      <w:szCs w:val="28"/>
                      <w:vertAlign w:val="superscript"/>
                    </w:rPr>
                    <w:t xml:space="preserve">2 </w:t>
                  </w:r>
                  <w:r w:rsidRPr="007470E9">
                    <w:rPr>
                      <w:rFonts w:ascii="Arial" w:hAnsi="Arial" w:cs="Arial"/>
                      <w:i/>
                      <w:sz w:val="22"/>
                      <w:szCs w:val="28"/>
                    </w:rPr>
                    <w:t xml:space="preserve">Уральский социально-экономический институт (филиал) </w:t>
                  </w:r>
                  <w:r>
                    <w:rPr>
                      <w:rFonts w:ascii="Arial" w:hAnsi="Arial" w:cs="Arial"/>
                      <w:i/>
                      <w:sz w:val="22"/>
                      <w:szCs w:val="28"/>
                    </w:rPr>
                    <w:br/>
                    <w:t xml:space="preserve"> </w:t>
                  </w:r>
                  <w:r w:rsidRPr="007470E9">
                    <w:rPr>
                      <w:rFonts w:ascii="Arial" w:hAnsi="Arial" w:cs="Arial"/>
                      <w:i/>
                      <w:sz w:val="22"/>
                      <w:szCs w:val="28"/>
                    </w:rPr>
                    <w:t xml:space="preserve">ОУП </w:t>
                  </w:r>
                  <w:proofErr w:type="gramStart"/>
                  <w:r w:rsidRPr="007470E9">
                    <w:rPr>
                      <w:rFonts w:ascii="Arial" w:hAnsi="Arial" w:cs="Arial"/>
                      <w:i/>
                      <w:sz w:val="22"/>
                      <w:szCs w:val="28"/>
                    </w:rPr>
                    <w:t>ВО</w:t>
                  </w:r>
                  <w:proofErr w:type="gramEnd"/>
                  <w:r w:rsidRPr="007470E9">
                    <w:rPr>
                      <w:rFonts w:ascii="Arial" w:hAnsi="Arial" w:cs="Arial"/>
                      <w:i/>
                      <w:sz w:val="22"/>
                      <w:szCs w:val="28"/>
                    </w:rPr>
                    <w:t xml:space="preserve"> «Академия труда и социальных отношений», г. Челябинск, Россия</w:t>
                  </w:r>
                </w:p>
                <w:p w:rsidR="00605892" w:rsidRPr="008F5115" w:rsidRDefault="00605892" w:rsidP="00605892">
                  <w:pPr>
                    <w:pStyle w:val="ConsPlusNonformat"/>
                    <w:ind w:left="1134" w:firstLine="397"/>
                    <w:jc w:val="center"/>
                    <w:rPr>
                      <w:rFonts w:ascii="Times New Roman" w:hAnsi="Times New Roman" w:cs="Times New Roman"/>
                      <w:bCs/>
                      <w:color w:val="000000"/>
                      <w:sz w:val="19"/>
                      <w:szCs w:val="19"/>
                    </w:rPr>
                  </w:pPr>
                </w:p>
                <w:p w:rsidR="00605892" w:rsidRPr="008F5115" w:rsidRDefault="00605892" w:rsidP="00605892">
                  <w:pPr>
                    <w:ind w:left="1134" w:firstLine="397"/>
                    <w:rPr>
                      <w:sz w:val="19"/>
                      <w:szCs w:val="19"/>
                    </w:rPr>
                  </w:pPr>
                </w:p>
                <w:p w:rsidR="00605892" w:rsidRPr="008F5115" w:rsidRDefault="00605892" w:rsidP="00605892">
                  <w:pPr>
                    <w:ind w:left="1134" w:firstLine="397"/>
                    <w:rPr>
                      <w:color w:val="000000"/>
                      <w:sz w:val="19"/>
                      <w:szCs w:val="19"/>
                    </w:rPr>
                  </w:pPr>
                  <w:r w:rsidRPr="008F5115">
                    <w:rPr>
                      <w:sz w:val="19"/>
                      <w:szCs w:val="19"/>
                    </w:rPr>
                    <w:t xml:space="preserve">В статье представлен </w:t>
                  </w:r>
                  <w:proofErr w:type="gramStart"/>
                  <w:r w:rsidRPr="008F5115">
                    <w:rPr>
                      <w:sz w:val="19"/>
                      <w:szCs w:val="19"/>
                    </w:rPr>
                    <w:t>методический подход</w:t>
                  </w:r>
                  <w:proofErr w:type="gramEnd"/>
                  <w:r w:rsidRPr="008F5115">
                    <w:rPr>
                      <w:sz w:val="19"/>
                      <w:szCs w:val="19"/>
                    </w:rPr>
                    <w:t xml:space="preserve"> к проведению интегральной комплексной дин</w:t>
                  </w:r>
                  <w:r w:rsidRPr="008F5115">
                    <w:rPr>
                      <w:sz w:val="19"/>
                      <w:szCs w:val="19"/>
                    </w:rPr>
                    <w:t>а</w:t>
                  </w:r>
                  <w:r w:rsidRPr="008F5115">
                    <w:rPr>
                      <w:sz w:val="19"/>
                      <w:szCs w:val="19"/>
                    </w:rPr>
                    <w:t>мической оценки уровня компетентности работника организации, включающий три этапа. На пе</w:t>
                  </w:r>
                  <w:r w:rsidRPr="008F5115">
                    <w:rPr>
                      <w:sz w:val="19"/>
                      <w:szCs w:val="19"/>
                    </w:rPr>
                    <w:t>р</w:t>
                  </w:r>
                  <w:r w:rsidRPr="008F5115">
                    <w:rPr>
                      <w:sz w:val="19"/>
                      <w:szCs w:val="19"/>
                    </w:rPr>
                    <w:t xml:space="preserve">вом этапе предложена обобщенная оценка устойчивости предприятия, интегральная динамическая оценка состояния устойчивого развития предприятия включает </w:t>
                  </w:r>
                  <w:r w:rsidRPr="008F5115">
                    <w:rPr>
                      <w:color w:val="000000"/>
                      <w:sz w:val="19"/>
                      <w:szCs w:val="19"/>
                    </w:rPr>
                    <w:t>экономические, экологические, социальные, институциональные показатели.</w:t>
                  </w:r>
                  <w:r w:rsidRPr="008F5115">
                    <w:rPr>
                      <w:sz w:val="19"/>
                      <w:szCs w:val="19"/>
                    </w:rPr>
                    <w:t xml:space="preserve"> На втором этапе – при формировании интегральной комплексной динамической оценки уровня компетентности </w:t>
                  </w:r>
                  <w:r w:rsidRPr="00593EAF">
                    <w:rPr>
                      <w:sz w:val="19"/>
                      <w:szCs w:val="19"/>
                    </w:rPr>
                    <w:t>работника</w:t>
                  </w:r>
                  <w:r w:rsidR="00F3738B" w:rsidRPr="00593EAF">
                    <w:rPr>
                      <w:sz w:val="19"/>
                      <w:szCs w:val="19"/>
                    </w:rPr>
                    <w:t>,</w:t>
                  </w:r>
                  <w:r w:rsidRPr="00593EAF">
                    <w:rPr>
                      <w:sz w:val="19"/>
                      <w:szCs w:val="19"/>
                    </w:rPr>
                    <w:t xml:space="preserve"> </w:t>
                  </w:r>
                  <w:r w:rsidR="00F3738B" w:rsidRPr="00593EAF">
                    <w:rPr>
                      <w:sz w:val="19"/>
                      <w:szCs w:val="19"/>
                    </w:rPr>
                    <w:t>методика</w:t>
                  </w:r>
                  <w:r w:rsidR="00F3738B">
                    <w:rPr>
                      <w:sz w:val="19"/>
                      <w:szCs w:val="19"/>
                    </w:rPr>
                    <w:t xml:space="preserve"> </w:t>
                  </w:r>
                  <w:r w:rsidRPr="008F5115">
                    <w:rPr>
                      <w:sz w:val="19"/>
                      <w:szCs w:val="19"/>
                    </w:rPr>
                    <w:t>дополнена вкл</w:t>
                  </w:r>
                  <w:r w:rsidRPr="008F5115">
                    <w:rPr>
                      <w:sz w:val="19"/>
                      <w:szCs w:val="19"/>
                    </w:rPr>
                    <w:t>ю</w:t>
                  </w:r>
                  <w:r w:rsidRPr="008F5115">
                    <w:rPr>
                      <w:sz w:val="19"/>
                      <w:szCs w:val="19"/>
                    </w:rPr>
                    <w:t xml:space="preserve">чением интегрального динамического показателя оценки устойчивого развития организации. </w:t>
                  </w:r>
                  <w:r w:rsidRPr="008F5115">
                    <w:rPr>
                      <w:color w:val="000000"/>
                      <w:sz w:val="19"/>
                      <w:szCs w:val="19"/>
                    </w:rPr>
                    <w:t>И</w:t>
                  </w:r>
                  <w:r w:rsidRPr="008F5115">
                    <w:rPr>
                      <w:color w:val="000000"/>
                      <w:sz w:val="19"/>
                      <w:szCs w:val="19"/>
                    </w:rPr>
                    <w:t>н</w:t>
                  </w:r>
                  <w:r w:rsidRPr="008F5115">
                    <w:rPr>
                      <w:color w:val="000000"/>
                      <w:sz w:val="19"/>
                      <w:szCs w:val="19"/>
                    </w:rPr>
                    <w:t xml:space="preserve">тегральные комплексные оценки компетентности используются для выработки мер и направлений по совершенствованию управления кадрами. </w:t>
                  </w:r>
                  <w:r w:rsidRPr="008F5115">
                    <w:rPr>
                      <w:sz w:val="19"/>
                      <w:szCs w:val="19"/>
                    </w:rPr>
                    <w:t xml:space="preserve">На третьем этапе </w:t>
                  </w:r>
                  <w:r w:rsidRPr="008F5115">
                    <w:rPr>
                      <w:color w:val="000000"/>
                      <w:sz w:val="19"/>
                      <w:szCs w:val="19"/>
                    </w:rPr>
                    <w:t>разработан алгоритм материальн</w:t>
                  </w:r>
                  <w:r w:rsidRPr="008F5115">
                    <w:rPr>
                      <w:color w:val="000000"/>
                      <w:sz w:val="19"/>
                      <w:szCs w:val="19"/>
                    </w:rPr>
                    <w:t>о</w:t>
                  </w:r>
                  <w:r w:rsidRPr="008F5115">
                    <w:rPr>
                      <w:color w:val="000000"/>
                      <w:sz w:val="19"/>
                      <w:szCs w:val="19"/>
                    </w:rPr>
                    <w:t xml:space="preserve">го и морального </w:t>
                  </w:r>
                  <w:r w:rsidRPr="008F5115">
                    <w:rPr>
                      <w:sz w:val="19"/>
                      <w:szCs w:val="19"/>
                    </w:rPr>
                    <w:t>стимулирования повышения квалификации и эффективности труда по достиж</w:t>
                  </w:r>
                  <w:r w:rsidRPr="008F5115">
                    <w:rPr>
                      <w:sz w:val="19"/>
                      <w:szCs w:val="19"/>
                    </w:rPr>
                    <w:t>е</w:t>
                  </w:r>
                  <w:r w:rsidRPr="008F5115">
                    <w:rPr>
                      <w:sz w:val="19"/>
                      <w:szCs w:val="19"/>
                    </w:rPr>
                    <w:t xml:space="preserve">нию целей устойчивого развития компании с использованием </w:t>
                  </w:r>
                  <w:r w:rsidRPr="008F5115">
                    <w:rPr>
                      <w:color w:val="000000"/>
                      <w:sz w:val="19"/>
                      <w:szCs w:val="19"/>
                    </w:rPr>
                    <w:t>интегральных комплексных дин</w:t>
                  </w:r>
                  <w:r w:rsidRPr="008F5115">
                    <w:rPr>
                      <w:color w:val="000000"/>
                      <w:sz w:val="19"/>
                      <w:szCs w:val="19"/>
                    </w:rPr>
                    <w:t>а</w:t>
                  </w:r>
                  <w:r w:rsidRPr="008F5115">
                    <w:rPr>
                      <w:color w:val="000000"/>
                      <w:sz w:val="19"/>
                      <w:szCs w:val="19"/>
                    </w:rPr>
                    <w:t>мических оценок компетентности</w:t>
                  </w:r>
                  <w:r w:rsidRPr="008F5115">
                    <w:rPr>
                      <w:sz w:val="19"/>
                      <w:szCs w:val="19"/>
                    </w:rPr>
                    <w:t xml:space="preserve"> при аттестации сотрудников. </w:t>
                  </w:r>
                </w:p>
                <w:p w:rsidR="00605892" w:rsidRPr="008F5115" w:rsidRDefault="00605892" w:rsidP="00605892">
                  <w:pPr>
                    <w:ind w:left="1134" w:firstLine="397"/>
                    <w:rPr>
                      <w:color w:val="000000"/>
                      <w:sz w:val="19"/>
                      <w:szCs w:val="19"/>
                    </w:rPr>
                  </w:pPr>
                  <w:r w:rsidRPr="008F5115">
                    <w:rPr>
                      <w:color w:val="000000"/>
                      <w:sz w:val="19"/>
                      <w:szCs w:val="19"/>
                    </w:rPr>
                    <w:t xml:space="preserve">Апробация предложенного подхода </w:t>
                  </w:r>
                  <w:r w:rsidRPr="008F5115">
                    <w:rPr>
                      <w:sz w:val="19"/>
                      <w:szCs w:val="19"/>
                    </w:rPr>
                    <w:t xml:space="preserve">к проведению интегральной комплексной динамической </w:t>
                  </w:r>
                  <w:proofErr w:type="gramStart"/>
                  <w:r w:rsidRPr="008F5115">
                    <w:rPr>
                      <w:sz w:val="19"/>
                      <w:szCs w:val="19"/>
                    </w:rPr>
                    <w:t>оценки уровня компетентности работника организации</w:t>
                  </w:r>
                  <w:proofErr w:type="gramEnd"/>
                  <w:r w:rsidRPr="008F5115">
                    <w:rPr>
                      <w:color w:val="000000"/>
                      <w:sz w:val="19"/>
                      <w:szCs w:val="19"/>
                    </w:rPr>
                    <w:t xml:space="preserve"> выполнена по данным Интегрированного годового отчета компании ПАО «Магнитогорский металлургический комбинат». </w:t>
                  </w:r>
                  <w:r w:rsidRPr="008F5115">
                    <w:rPr>
                      <w:sz w:val="19"/>
                      <w:szCs w:val="19"/>
                    </w:rPr>
                    <w:t>Практическая значимость разработанной методики комплексной динамической оценки компетентности при а</w:t>
                  </w:r>
                  <w:r w:rsidRPr="008F5115">
                    <w:rPr>
                      <w:sz w:val="19"/>
                      <w:szCs w:val="19"/>
                    </w:rPr>
                    <w:t>т</w:t>
                  </w:r>
                  <w:r w:rsidRPr="008F5115">
                    <w:rPr>
                      <w:sz w:val="19"/>
                      <w:szCs w:val="19"/>
                    </w:rPr>
                    <w:t xml:space="preserve">тестации сотрудников с включением </w:t>
                  </w:r>
                  <w:proofErr w:type="gramStart"/>
                  <w:r w:rsidRPr="008F5115">
                    <w:rPr>
                      <w:sz w:val="19"/>
                      <w:szCs w:val="19"/>
                    </w:rPr>
                    <w:t>результатов интегральной динамической оценки состояния устойчивого развития предприятия</w:t>
                  </w:r>
                  <w:proofErr w:type="gramEnd"/>
                  <w:r w:rsidRPr="008F5115">
                    <w:rPr>
                      <w:sz w:val="19"/>
                      <w:szCs w:val="19"/>
                    </w:rPr>
                    <w:t xml:space="preserve"> </w:t>
                  </w:r>
                  <w:r w:rsidRPr="008F5115">
                    <w:rPr>
                      <w:color w:val="000000"/>
                      <w:sz w:val="19"/>
                      <w:szCs w:val="19"/>
                    </w:rPr>
                    <w:t>повысит эффективность принятия решений по совершенств</w:t>
                  </w:r>
                  <w:r w:rsidRPr="008F5115">
                    <w:rPr>
                      <w:color w:val="000000"/>
                      <w:sz w:val="19"/>
                      <w:szCs w:val="19"/>
                    </w:rPr>
                    <w:t>о</w:t>
                  </w:r>
                  <w:r w:rsidRPr="008F5115">
                    <w:rPr>
                      <w:color w:val="000000"/>
                      <w:sz w:val="19"/>
                      <w:szCs w:val="19"/>
                    </w:rPr>
                    <w:t xml:space="preserve">ванию управления персоналом для </w:t>
                  </w:r>
                  <w:r w:rsidRPr="008F5115">
                    <w:rPr>
                      <w:sz w:val="19"/>
                      <w:szCs w:val="19"/>
                    </w:rPr>
                    <w:t>устойчивого развития компании</w:t>
                  </w:r>
                  <w:r w:rsidRPr="008F5115">
                    <w:rPr>
                      <w:color w:val="000000"/>
                      <w:sz w:val="19"/>
                      <w:szCs w:val="19"/>
                    </w:rPr>
                    <w:t xml:space="preserve">. </w:t>
                  </w:r>
                </w:p>
                <w:p w:rsidR="00605892" w:rsidRDefault="00605892" w:rsidP="00605892">
                  <w:pPr>
                    <w:pStyle w:val="ConsPlusNonformat"/>
                    <w:ind w:left="1134" w:firstLine="397"/>
                    <w:jc w:val="both"/>
                    <w:rPr>
                      <w:rFonts w:ascii="Times New Roman" w:hAnsi="Times New Roman" w:cs="Times New Roman"/>
                      <w:sz w:val="19"/>
                      <w:szCs w:val="19"/>
                    </w:rPr>
                  </w:pPr>
                  <w:r w:rsidRPr="008F5115">
                    <w:rPr>
                      <w:rFonts w:ascii="Times New Roman" w:hAnsi="Times New Roman" w:cs="Times New Roman"/>
                      <w:b/>
                      <w:sz w:val="19"/>
                      <w:szCs w:val="19"/>
                    </w:rPr>
                    <w:t>Ключевые слова</w:t>
                  </w:r>
                  <w:r w:rsidRPr="008F5115">
                    <w:rPr>
                      <w:rFonts w:ascii="Times New Roman" w:hAnsi="Times New Roman" w:cs="Times New Roman"/>
                      <w:sz w:val="19"/>
                      <w:szCs w:val="19"/>
                    </w:rPr>
                    <w:t>: компетенции, компетентность, аттестация сотрудников, комплексная оценка устойчивого развития, индексы показателей.</w:t>
                  </w:r>
                </w:p>
                <w:p w:rsidR="00605892" w:rsidRPr="00605892" w:rsidRDefault="00605892" w:rsidP="00605892"/>
              </w:txbxContent>
            </v:textbox>
            <w10:wrap type="topAndBottom" anchorx="margin" anchory="margin"/>
          </v:shape>
        </w:pict>
      </w:r>
      <w:r w:rsidR="00605892" w:rsidRPr="00725D4F">
        <w:rPr>
          <w:b/>
          <w:bCs/>
        </w:rPr>
        <w:t>Введение</w:t>
      </w:r>
    </w:p>
    <w:p w:rsidR="00605892" w:rsidRPr="00725D4F" w:rsidRDefault="00605892" w:rsidP="00605892">
      <w:pPr>
        <w:ind w:firstLine="397"/>
        <w:rPr>
          <w:shd w:val="clear" w:color="auto" w:fill="FFFFFF"/>
        </w:rPr>
      </w:pPr>
      <w:r w:rsidRPr="00725D4F">
        <w:t>Тенденции цифровой трансформации сист</w:t>
      </w:r>
      <w:r w:rsidRPr="00725D4F">
        <w:t>е</w:t>
      </w:r>
      <w:r w:rsidRPr="00725D4F">
        <w:t>мы, методов и инструментов управления технол</w:t>
      </w:r>
      <w:r w:rsidRPr="00725D4F">
        <w:t>о</w:t>
      </w:r>
      <w:r w:rsidRPr="00725D4F">
        <w:t xml:space="preserve">гическими и </w:t>
      </w:r>
      <w:proofErr w:type="gramStart"/>
      <w:r w:rsidRPr="00725D4F">
        <w:t>экономическими процессами</w:t>
      </w:r>
      <w:proofErr w:type="gramEnd"/>
      <w:r w:rsidRPr="00725D4F">
        <w:t xml:space="preserve"> на м</w:t>
      </w:r>
      <w:r w:rsidRPr="00725D4F">
        <w:t>е</w:t>
      </w:r>
      <w:r w:rsidRPr="00725D4F">
        <w:t xml:space="preserve">таллургических предприятиях предопределяют новые требования к качеству труда работников. </w:t>
      </w:r>
      <w:r w:rsidRPr="00725D4F">
        <w:rPr>
          <w:shd w:val="clear" w:color="auto" w:fill="FFFFFF"/>
        </w:rPr>
        <w:t>Эффективное использование технических, техн</w:t>
      </w:r>
      <w:r w:rsidRPr="00725D4F">
        <w:rPr>
          <w:shd w:val="clear" w:color="auto" w:fill="FFFFFF"/>
        </w:rPr>
        <w:t>о</w:t>
      </w:r>
      <w:r w:rsidRPr="00725D4F">
        <w:rPr>
          <w:shd w:val="clear" w:color="auto" w:fill="FFFFFF"/>
        </w:rPr>
        <w:t>логических ресурсов, характеризующихся высокой стоимостью, уровнем сложности и инновационн</w:t>
      </w:r>
      <w:r w:rsidRPr="00725D4F">
        <w:rPr>
          <w:shd w:val="clear" w:color="auto" w:fill="FFFFFF"/>
        </w:rPr>
        <w:t>о</w:t>
      </w:r>
      <w:r w:rsidRPr="00725D4F">
        <w:rPr>
          <w:shd w:val="clear" w:color="auto" w:fill="FFFFFF"/>
        </w:rPr>
        <w:t>сти, возможно только при наличии высокой кв</w:t>
      </w:r>
      <w:r w:rsidRPr="00725D4F">
        <w:rPr>
          <w:shd w:val="clear" w:color="auto" w:fill="FFFFFF"/>
        </w:rPr>
        <w:t>а</w:t>
      </w:r>
      <w:r w:rsidRPr="00725D4F">
        <w:rPr>
          <w:shd w:val="clear" w:color="auto" w:fill="FFFFFF"/>
        </w:rPr>
        <w:t>лификации и ответственности сотрудников комп</w:t>
      </w:r>
      <w:r w:rsidRPr="00725D4F">
        <w:rPr>
          <w:shd w:val="clear" w:color="auto" w:fill="FFFFFF"/>
        </w:rPr>
        <w:t>а</w:t>
      </w:r>
      <w:r w:rsidRPr="00725D4F">
        <w:rPr>
          <w:shd w:val="clear" w:color="auto" w:fill="FFFFFF"/>
        </w:rPr>
        <w:t xml:space="preserve">нии. </w:t>
      </w:r>
    </w:p>
    <w:p w:rsidR="00605892" w:rsidRPr="00725D4F" w:rsidRDefault="00605892" w:rsidP="00605892">
      <w:pPr>
        <w:ind w:firstLine="397"/>
        <w:rPr>
          <w:shd w:val="clear" w:color="auto" w:fill="FFFFFF"/>
        </w:rPr>
      </w:pPr>
      <w:proofErr w:type="gramStart"/>
      <w:r w:rsidRPr="00725D4F">
        <w:rPr>
          <w:shd w:val="clear" w:color="auto" w:fill="FFFFFF"/>
        </w:rPr>
        <w:t>Актуальным является своевременная и по</w:t>
      </w:r>
      <w:r w:rsidRPr="00725D4F">
        <w:rPr>
          <w:shd w:val="clear" w:color="auto" w:fill="FFFFFF"/>
        </w:rPr>
        <w:t>л</w:t>
      </w:r>
      <w:r w:rsidRPr="00725D4F">
        <w:rPr>
          <w:shd w:val="clear" w:color="auto" w:fill="FFFFFF"/>
        </w:rPr>
        <w:t>ноценная адаптация работников к изменяющимся в условиях пандемии режиму и формам труда, что</w:t>
      </w:r>
      <w:r w:rsidRPr="00725D4F">
        <w:t xml:space="preserve"> предопределяет необходимость систематического контроля со стороны работодателя уровня комп</w:t>
      </w:r>
      <w:r w:rsidRPr="00725D4F">
        <w:t>е</w:t>
      </w:r>
      <w:r w:rsidRPr="00725D4F">
        <w:t>тентности работников, а также разработки мер, направленных на формирование новых специф</w:t>
      </w:r>
      <w:r w:rsidRPr="00725D4F">
        <w:t>и</w:t>
      </w:r>
      <w:r w:rsidRPr="00725D4F">
        <w:t>ческих компетенций.</w:t>
      </w:r>
      <w:proofErr w:type="gramEnd"/>
    </w:p>
    <w:p w:rsidR="00605892" w:rsidRPr="00725D4F" w:rsidRDefault="00605892" w:rsidP="00605892">
      <w:pPr>
        <w:ind w:firstLine="397"/>
      </w:pPr>
      <w:r w:rsidRPr="00725D4F">
        <w:t>Оценка компетенций и уровня компетентн</w:t>
      </w:r>
      <w:r w:rsidRPr="00725D4F">
        <w:t>о</w:t>
      </w:r>
      <w:r w:rsidRPr="00725D4F">
        <w:t>сти сотрудников [1, 2 и др.], несмотря на общую разработанность проблемы, по нашему мнению, требует дальнейшего развития в части влияния уровня компетентности, полученного по результ</w:t>
      </w:r>
      <w:r w:rsidRPr="00725D4F">
        <w:t>а</w:t>
      </w:r>
      <w:r w:rsidRPr="00725D4F">
        <w:t>там аттестации, на интегральные параметры у</w:t>
      </w:r>
      <w:r w:rsidRPr="00725D4F">
        <w:t>с</w:t>
      </w:r>
      <w:r w:rsidRPr="00725D4F">
        <w:t>тойчивого развития предприятия и наоборот: оценки влияния достигнутого уровня устойчивого развития предприятия на динамику компетентн</w:t>
      </w:r>
      <w:r w:rsidRPr="00725D4F">
        <w:t>о</w:t>
      </w:r>
      <w:r w:rsidRPr="00725D4F">
        <w:t>сти его персонала.</w:t>
      </w:r>
    </w:p>
    <w:p w:rsidR="00605892" w:rsidRPr="00725D4F" w:rsidRDefault="00605892" w:rsidP="00605892">
      <w:pPr>
        <w:ind w:firstLine="397"/>
        <w:rPr>
          <w:iCs/>
        </w:rPr>
      </w:pPr>
      <w:proofErr w:type="gramStart"/>
      <w:r w:rsidRPr="00725D4F">
        <w:t xml:space="preserve">Так,  </w:t>
      </w:r>
      <w:proofErr w:type="spellStart"/>
      <w:r w:rsidRPr="00725D4F">
        <w:t>Махмутова</w:t>
      </w:r>
      <w:proofErr w:type="spellEnd"/>
      <w:r w:rsidRPr="00725D4F">
        <w:t xml:space="preserve"> И.Н. в рамках формирования системы ключевых показателей эффективности труда персонала в качестве одной из составля</w:t>
      </w:r>
      <w:r w:rsidRPr="00725D4F">
        <w:t>ю</w:t>
      </w:r>
      <w:r w:rsidRPr="00725D4F">
        <w:t>щих сбалансированной системы показателей (ССП) предлагает использовать</w:t>
      </w:r>
      <w:r w:rsidRPr="00725D4F">
        <w:rPr>
          <w:iCs/>
        </w:rPr>
        <w:t xml:space="preserve"> «профиль</w:t>
      </w:r>
      <w:r w:rsidRPr="00725D4F">
        <w:t xml:space="preserve"> </w:t>
      </w:r>
      <w:r w:rsidRPr="00725D4F">
        <w:rPr>
          <w:iCs/>
        </w:rPr>
        <w:t>успеха</w:t>
      </w:r>
      <w:r w:rsidRPr="00725D4F">
        <w:t xml:space="preserve"> сотрудника или </w:t>
      </w:r>
      <w:r w:rsidRPr="00725D4F">
        <w:rPr>
          <w:iCs/>
        </w:rPr>
        <w:t>портрет компетенций» [1], при этом компетенции оцениваются в зависимости от выполняемых работником функций, на основе в</w:t>
      </w:r>
      <w:r w:rsidRPr="00725D4F">
        <w:rPr>
          <w:iCs/>
        </w:rPr>
        <w:t>ы</w:t>
      </w:r>
      <w:r w:rsidRPr="00725D4F">
        <w:rPr>
          <w:iCs/>
        </w:rPr>
        <w:t>явления приоритетных с позиции компании зн</w:t>
      </w:r>
      <w:r w:rsidRPr="00725D4F">
        <w:rPr>
          <w:iCs/>
        </w:rPr>
        <w:t>а</w:t>
      </w:r>
      <w:r w:rsidRPr="00725D4F">
        <w:rPr>
          <w:iCs/>
        </w:rPr>
        <w:t>ний, и соотнесения уровня компетенции работника ожиданиям компании на основе взвешенной эк</w:t>
      </w:r>
      <w:r w:rsidRPr="00725D4F">
        <w:rPr>
          <w:iCs/>
        </w:rPr>
        <w:t>с</w:t>
      </w:r>
      <w:r w:rsidRPr="00725D4F">
        <w:rPr>
          <w:iCs/>
        </w:rPr>
        <w:t>пертной</w:t>
      </w:r>
      <w:proofErr w:type="gramEnd"/>
      <w:r w:rsidRPr="00725D4F">
        <w:rPr>
          <w:iCs/>
        </w:rPr>
        <w:t xml:space="preserve"> оценки. Данный блок ССП является о</w:t>
      </w:r>
      <w:r w:rsidRPr="00725D4F">
        <w:rPr>
          <w:iCs/>
        </w:rPr>
        <w:t>д</w:t>
      </w:r>
      <w:r w:rsidRPr="00725D4F">
        <w:rPr>
          <w:iCs/>
        </w:rPr>
        <w:t xml:space="preserve">ним из многих и не конкретизирует пошаговый механизм  оценки и ее инструментов. </w:t>
      </w:r>
    </w:p>
    <w:p w:rsidR="00605892" w:rsidRPr="00725D4F" w:rsidRDefault="00605892" w:rsidP="00605892">
      <w:pPr>
        <w:ind w:firstLine="397"/>
      </w:pPr>
      <w:proofErr w:type="spellStart"/>
      <w:r w:rsidRPr="00725D4F">
        <w:lastRenderedPageBreak/>
        <w:t>Сезонова</w:t>
      </w:r>
      <w:proofErr w:type="spellEnd"/>
      <w:r w:rsidRPr="00725D4F">
        <w:t xml:space="preserve"> О.Н. [2] при обосновании модели управления развитием профессиональных комп</w:t>
      </w:r>
      <w:r w:rsidRPr="00725D4F">
        <w:t>е</w:t>
      </w:r>
      <w:r w:rsidRPr="00725D4F">
        <w:t>тенций кадров организации указывает на необх</w:t>
      </w:r>
      <w:r w:rsidRPr="00725D4F">
        <w:t>о</w:t>
      </w:r>
      <w:r w:rsidRPr="00725D4F">
        <w:t>димость целенаправленного освоения работник</w:t>
      </w:r>
      <w:r w:rsidRPr="00725D4F">
        <w:t>а</w:t>
      </w:r>
      <w:r w:rsidRPr="00725D4F">
        <w:t>ми требуемых профессиональных компетенций, с учетом адаптивности системы непрерывной пр</w:t>
      </w:r>
      <w:r w:rsidRPr="00725D4F">
        <w:t>о</w:t>
      </w:r>
      <w:r w:rsidRPr="00725D4F">
        <w:t>фессиональной подготовки кадров к требованиям внешней среды. При этом на требуемый уровень компетентности оказывают воздействие базовая компетентность, должностные требования и си</w:t>
      </w:r>
      <w:r w:rsidRPr="00725D4F">
        <w:t>с</w:t>
      </w:r>
      <w:r w:rsidRPr="00725D4F">
        <w:t>тема профессиональной подготовки кадров. Одн</w:t>
      </w:r>
      <w:r w:rsidRPr="00725D4F">
        <w:t>а</w:t>
      </w:r>
      <w:r w:rsidRPr="00725D4F">
        <w:t>ко каким образом оценивается уровень требуемой базовой компетентности не уточнено.</w:t>
      </w:r>
    </w:p>
    <w:p w:rsidR="00605892" w:rsidRPr="00605892" w:rsidRDefault="00605892" w:rsidP="00605892">
      <w:pPr>
        <w:ind w:firstLine="397"/>
        <w:rPr>
          <w:spacing w:val="2"/>
        </w:rPr>
      </w:pPr>
      <w:r w:rsidRPr="00725D4F">
        <w:t>Таким образом, в научной литературе прису</w:t>
      </w:r>
      <w:r w:rsidRPr="00725D4F">
        <w:t>т</w:t>
      </w:r>
      <w:r w:rsidRPr="00725D4F">
        <w:t>ствует элемент декларативности оценки компете</w:t>
      </w:r>
      <w:r w:rsidRPr="00725D4F">
        <w:t>н</w:t>
      </w:r>
      <w:r w:rsidRPr="00725D4F">
        <w:t xml:space="preserve">ций и компетентности персонала, что требует дальнейшего исследования процесса оценки </w:t>
      </w:r>
      <w:r w:rsidRPr="00605892">
        <w:rPr>
          <w:spacing w:val="2"/>
        </w:rPr>
        <w:t>ко</w:t>
      </w:r>
      <w:r w:rsidRPr="00605892">
        <w:rPr>
          <w:spacing w:val="2"/>
        </w:rPr>
        <w:t>м</w:t>
      </w:r>
      <w:r w:rsidRPr="00605892">
        <w:rPr>
          <w:spacing w:val="2"/>
        </w:rPr>
        <w:t>петентности при аттестации сотрудников для о</w:t>
      </w:r>
      <w:r w:rsidRPr="00605892">
        <w:rPr>
          <w:spacing w:val="2"/>
        </w:rPr>
        <w:t>п</w:t>
      </w:r>
      <w:r w:rsidRPr="00605892">
        <w:rPr>
          <w:spacing w:val="2"/>
        </w:rPr>
        <w:t>ределения  направлений совершенствования управления кадрами, и, в свою очередь, пред</w:t>
      </w:r>
      <w:r w:rsidRPr="00605892">
        <w:rPr>
          <w:spacing w:val="2"/>
        </w:rPr>
        <w:t>о</w:t>
      </w:r>
      <w:r w:rsidRPr="00605892">
        <w:rPr>
          <w:spacing w:val="2"/>
        </w:rPr>
        <w:t xml:space="preserve">пределяет положительное влияние на повышение устойчивого экономического, экологического, социального и институционального развития компании. </w:t>
      </w:r>
    </w:p>
    <w:p w:rsidR="00605892" w:rsidRPr="00605892" w:rsidRDefault="00605892" w:rsidP="00605892">
      <w:pPr>
        <w:ind w:firstLine="397"/>
        <w:rPr>
          <w:b/>
          <w:bCs/>
          <w:spacing w:val="2"/>
        </w:rPr>
      </w:pPr>
      <w:proofErr w:type="gramStart"/>
      <w:r w:rsidRPr="00605892">
        <w:rPr>
          <w:spacing w:val="2"/>
        </w:rPr>
        <w:t>Целью исследования, с одной стороны, явл</w:t>
      </w:r>
      <w:r w:rsidRPr="00605892">
        <w:rPr>
          <w:spacing w:val="2"/>
        </w:rPr>
        <w:t>я</w:t>
      </w:r>
      <w:r w:rsidRPr="00605892">
        <w:rPr>
          <w:spacing w:val="2"/>
        </w:rPr>
        <w:t>ется обоснование целесообразности учета резул</w:t>
      </w:r>
      <w:r w:rsidRPr="00605892">
        <w:rPr>
          <w:spacing w:val="2"/>
        </w:rPr>
        <w:t>ь</w:t>
      </w:r>
      <w:r w:rsidRPr="00605892">
        <w:rPr>
          <w:spacing w:val="2"/>
        </w:rPr>
        <w:t xml:space="preserve">татов </w:t>
      </w:r>
      <w:r w:rsidRPr="00605892">
        <w:rPr>
          <w:color w:val="000000"/>
          <w:spacing w:val="2"/>
        </w:rPr>
        <w:t>обобщенной оценки устойчивости развития предприятия при формировании и</w:t>
      </w:r>
      <w:r w:rsidRPr="00605892">
        <w:rPr>
          <w:spacing w:val="2"/>
        </w:rPr>
        <w:t>нтегральной комплексной динамической оценки уровня ко</w:t>
      </w:r>
      <w:r w:rsidRPr="00605892">
        <w:rPr>
          <w:spacing w:val="2"/>
        </w:rPr>
        <w:t>м</w:t>
      </w:r>
      <w:r w:rsidRPr="00605892">
        <w:rPr>
          <w:spacing w:val="2"/>
        </w:rPr>
        <w:t>петентности работника при его аттестации; с др</w:t>
      </w:r>
      <w:r w:rsidRPr="00605892">
        <w:rPr>
          <w:spacing w:val="2"/>
        </w:rPr>
        <w:t>у</w:t>
      </w:r>
      <w:r w:rsidRPr="00605892">
        <w:rPr>
          <w:spacing w:val="2"/>
        </w:rPr>
        <w:t>гой стороны, – обоснование эффективности и</w:t>
      </w:r>
      <w:r w:rsidRPr="00605892">
        <w:rPr>
          <w:spacing w:val="2"/>
        </w:rPr>
        <w:t>с</w:t>
      </w:r>
      <w:r w:rsidRPr="00605892">
        <w:rPr>
          <w:spacing w:val="2"/>
        </w:rPr>
        <w:t>пользования результатов аттестации работников предприятия с использованием комплексной д</w:t>
      </w:r>
      <w:r w:rsidRPr="00605892">
        <w:rPr>
          <w:spacing w:val="2"/>
        </w:rPr>
        <w:t>и</w:t>
      </w:r>
      <w:r w:rsidRPr="00605892">
        <w:rPr>
          <w:spacing w:val="2"/>
        </w:rPr>
        <w:t>намической оценки уровня их компетентности, в целях разработки мер по ее повышению и обе</w:t>
      </w:r>
      <w:r w:rsidRPr="00605892">
        <w:rPr>
          <w:spacing w:val="2"/>
        </w:rPr>
        <w:t>с</w:t>
      </w:r>
      <w:r w:rsidRPr="00605892">
        <w:rPr>
          <w:spacing w:val="2"/>
        </w:rPr>
        <w:t xml:space="preserve">печению устойчивого развития металлургической компании. </w:t>
      </w:r>
      <w:proofErr w:type="gramEnd"/>
    </w:p>
    <w:p w:rsidR="00605892" w:rsidRPr="00725D4F" w:rsidRDefault="00605892" w:rsidP="00605892">
      <w:pPr>
        <w:jc w:val="center"/>
        <w:rPr>
          <w:b/>
          <w:bCs/>
        </w:rPr>
      </w:pPr>
      <w:r w:rsidRPr="00725D4F">
        <w:rPr>
          <w:b/>
          <w:bCs/>
        </w:rPr>
        <w:t>Теория</w:t>
      </w:r>
    </w:p>
    <w:p w:rsidR="00605892" w:rsidRPr="00725D4F" w:rsidRDefault="00605892" w:rsidP="00605892">
      <w:pPr>
        <w:ind w:firstLine="397"/>
      </w:pPr>
      <w:r w:rsidRPr="00725D4F">
        <w:rPr>
          <w:bCs/>
        </w:rPr>
        <w:t>Компетентность рассматривается нами как производное от понятия «компетенция».  Несмо</w:t>
      </w:r>
      <w:r w:rsidRPr="00725D4F">
        <w:rPr>
          <w:bCs/>
        </w:rPr>
        <w:t>т</w:t>
      </w:r>
      <w:r w:rsidRPr="00725D4F">
        <w:rPr>
          <w:bCs/>
        </w:rPr>
        <w:t>ря на то, что понятие «компетенция» сформулир</w:t>
      </w:r>
      <w:r w:rsidRPr="00725D4F">
        <w:rPr>
          <w:bCs/>
        </w:rPr>
        <w:t>о</w:t>
      </w:r>
      <w:r w:rsidRPr="00725D4F">
        <w:rPr>
          <w:bCs/>
        </w:rPr>
        <w:t xml:space="preserve">вано в </w:t>
      </w:r>
      <w:r w:rsidRPr="00725D4F">
        <w:rPr>
          <w:shd w:val="clear" w:color="auto" w:fill="FFFFFF"/>
        </w:rPr>
        <w:t>ФГОС (способность применять знания, умения, личностные качества и практический опыт для успешной деятельности в определенной о</w:t>
      </w:r>
      <w:r w:rsidRPr="00725D4F">
        <w:rPr>
          <w:shd w:val="clear" w:color="auto" w:fill="FFFFFF"/>
        </w:rPr>
        <w:t>б</w:t>
      </w:r>
      <w:r w:rsidRPr="00725D4F">
        <w:rPr>
          <w:shd w:val="clear" w:color="auto" w:fill="FFFFFF"/>
        </w:rPr>
        <w:t>ласти), в литературе, в зависимости от задач и</w:t>
      </w:r>
      <w:r w:rsidRPr="00725D4F">
        <w:rPr>
          <w:shd w:val="clear" w:color="auto" w:fill="FFFFFF"/>
        </w:rPr>
        <w:t>с</w:t>
      </w:r>
      <w:r w:rsidRPr="00725D4F">
        <w:rPr>
          <w:shd w:val="clear" w:color="auto" w:fill="FFFFFF"/>
        </w:rPr>
        <w:t>следования, имеется множество других определ</w:t>
      </w:r>
      <w:r w:rsidRPr="00725D4F">
        <w:rPr>
          <w:shd w:val="clear" w:color="auto" w:fill="FFFFFF"/>
        </w:rPr>
        <w:t>е</w:t>
      </w:r>
      <w:r w:rsidRPr="00725D4F">
        <w:rPr>
          <w:shd w:val="clear" w:color="auto" w:fill="FFFFFF"/>
        </w:rPr>
        <w:t>ний. Изучение многочисленных российских нау</w:t>
      </w:r>
      <w:r w:rsidRPr="00725D4F">
        <w:rPr>
          <w:shd w:val="clear" w:color="auto" w:fill="FFFFFF"/>
        </w:rPr>
        <w:t>ч</w:t>
      </w:r>
      <w:r w:rsidRPr="00725D4F">
        <w:rPr>
          <w:shd w:val="clear" w:color="auto" w:fill="FFFFFF"/>
        </w:rPr>
        <w:t>ных публикаций по схожей тематике позволило сделать вывод, что компетенции и компетентность рассматриваются с позиций их формирования в процессе обучения для приобретения дополн</w:t>
      </w:r>
      <w:r w:rsidRPr="00725D4F">
        <w:rPr>
          <w:shd w:val="clear" w:color="auto" w:fill="FFFFFF"/>
        </w:rPr>
        <w:t>и</w:t>
      </w:r>
      <w:r w:rsidRPr="00725D4F">
        <w:rPr>
          <w:shd w:val="clear" w:color="auto" w:fill="FFFFFF"/>
        </w:rPr>
        <w:t>тельных производственных возможностей. При этом их специфика  связана с выполняемыми функциями и полномочиями работника, а жела</w:t>
      </w:r>
      <w:r w:rsidRPr="00725D4F">
        <w:rPr>
          <w:shd w:val="clear" w:color="auto" w:fill="FFFFFF"/>
        </w:rPr>
        <w:t>е</w:t>
      </w:r>
      <w:r w:rsidRPr="00725D4F">
        <w:rPr>
          <w:shd w:val="clear" w:color="auto" w:fill="FFFFFF"/>
        </w:rPr>
        <w:t xml:space="preserve">мый уровень задается </w:t>
      </w:r>
      <w:r w:rsidRPr="00593EAF">
        <w:rPr>
          <w:shd w:val="clear" w:color="auto" w:fill="FFFFFF"/>
        </w:rPr>
        <w:t>экспертно</w:t>
      </w:r>
      <w:r w:rsidRPr="00725D4F">
        <w:rPr>
          <w:shd w:val="clear" w:color="auto" w:fill="FFFFFF"/>
        </w:rPr>
        <w:t xml:space="preserve"> работодателем, исходя из целей компании [3, 4 и др.].</w:t>
      </w:r>
    </w:p>
    <w:p w:rsidR="00605892" w:rsidRPr="00725D4F" w:rsidRDefault="00605892" w:rsidP="00605892">
      <w:pPr>
        <w:ind w:firstLine="397"/>
      </w:pPr>
      <w:r w:rsidRPr="00725D4F">
        <w:t>Зарубежные исследователи [5] при оценке профессиональной компетентности работников акцентируют внимание на необходимость внутр</w:t>
      </w:r>
      <w:r w:rsidRPr="00725D4F">
        <w:t>и</w:t>
      </w:r>
      <w:r w:rsidRPr="00725D4F">
        <w:lastRenderedPageBreak/>
        <w:t>фирменного совершенствования компетенций пе</w:t>
      </w:r>
      <w:r w:rsidRPr="00725D4F">
        <w:t>р</w:t>
      </w:r>
      <w:r w:rsidRPr="00725D4F">
        <w:t>сонала, в том числе в целях поддержки и стимул</w:t>
      </w:r>
      <w:r w:rsidRPr="00725D4F">
        <w:t>и</w:t>
      </w:r>
      <w:r w:rsidRPr="00725D4F">
        <w:t>рования развития его конкурентоспособности [6].  Однако немногие авторы при исследовании пр</w:t>
      </w:r>
      <w:r w:rsidRPr="00725D4F">
        <w:t>о</w:t>
      </w:r>
      <w:r w:rsidRPr="00725D4F">
        <w:t>цесса формирования трудовых компетенций на разных жизненных этапах работника оценивают объем трудозатрат на формирование и соверше</w:t>
      </w:r>
      <w:r w:rsidRPr="00725D4F">
        <w:t>н</w:t>
      </w:r>
      <w:r w:rsidRPr="00725D4F">
        <w:t xml:space="preserve">ствование компетенций [7]. </w:t>
      </w:r>
    </w:p>
    <w:p w:rsidR="00605892" w:rsidRPr="00725D4F" w:rsidRDefault="00605892" w:rsidP="00605892">
      <w:pPr>
        <w:ind w:firstLine="397"/>
      </w:pPr>
      <w:r w:rsidRPr="00725D4F">
        <w:t>Таким образом, оценка компетентности в н</w:t>
      </w:r>
      <w:r w:rsidRPr="00725D4F">
        <w:t>а</w:t>
      </w:r>
      <w:r w:rsidRPr="00725D4F">
        <w:t>учных публикациях не рассматривается как сре</w:t>
      </w:r>
      <w:r w:rsidRPr="00725D4F">
        <w:t>д</w:t>
      </w:r>
      <w:r w:rsidRPr="00725D4F">
        <w:t>ство повышения эффективности управления ка</w:t>
      </w:r>
      <w:r w:rsidRPr="00725D4F">
        <w:t>д</w:t>
      </w:r>
      <w:r w:rsidRPr="00725D4F">
        <w:t>рами для повышения устойчивого развития пре</w:t>
      </w:r>
      <w:r w:rsidRPr="00725D4F">
        <w:t>д</w:t>
      </w:r>
      <w:r w:rsidRPr="00725D4F">
        <w:t xml:space="preserve">приятия. </w:t>
      </w:r>
      <w:r w:rsidRPr="00725D4F">
        <w:rPr>
          <w:rStyle w:val="FontStyle15"/>
          <w:sz w:val="20"/>
          <w:szCs w:val="20"/>
        </w:rPr>
        <w:t>Особенностью нашего исследования я</w:t>
      </w:r>
      <w:r w:rsidRPr="00725D4F">
        <w:rPr>
          <w:rStyle w:val="FontStyle15"/>
          <w:sz w:val="20"/>
          <w:szCs w:val="20"/>
        </w:rPr>
        <w:t>в</w:t>
      </w:r>
      <w:r w:rsidRPr="00725D4F">
        <w:rPr>
          <w:rStyle w:val="FontStyle15"/>
          <w:sz w:val="20"/>
          <w:szCs w:val="20"/>
        </w:rPr>
        <w:t xml:space="preserve">ляется использование комплексной динамической оценки устойчивости развития предприятия при </w:t>
      </w:r>
      <w:proofErr w:type="spellStart"/>
      <w:r w:rsidRPr="00725D4F">
        <w:rPr>
          <w:rStyle w:val="FontStyle15"/>
          <w:sz w:val="20"/>
          <w:szCs w:val="20"/>
        </w:rPr>
        <w:t>многоаспектной</w:t>
      </w:r>
      <w:proofErr w:type="spellEnd"/>
      <w:r w:rsidRPr="00725D4F">
        <w:rPr>
          <w:rStyle w:val="FontStyle15"/>
          <w:sz w:val="20"/>
          <w:szCs w:val="20"/>
        </w:rPr>
        <w:t xml:space="preserve"> аттестации персонала для выбора направлений совершенствования управления ка</w:t>
      </w:r>
      <w:r w:rsidRPr="00725D4F">
        <w:rPr>
          <w:rStyle w:val="FontStyle15"/>
          <w:sz w:val="20"/>
          <w:szCs w:val="20"/>
        </w:rPr>
        <w:t>д</w:t>
      </w:r>
      <w:r w:rsidRPr="00725D4F">
        <w:rPr>
          <w:rStyle w:val="FontStyle15"/>
          <w:sz w:val="20"/>
          <w:szCs w:val="20"/>
        </w:rPr>
        <w:t xml:space="preserve">рами. </w:t>
      </w:r>
      <w:proofErr w:type="gramStart"/>
      <w:r w:rsidRPr="00725D4F">
        <w:rPr>
          <w:rStyle w:val="FontStyle15"/>
          <w:sz w:val="20"/>
          <w:szCs w:val="20"/>
        </w:rPr>
        <w:t xml:space="preserve">При оценке компетентности работника предлагается использовать методический подход, изложенный в работе [8], и совершенствовать его </w:t>
      </w:r>
      <w:r w:rsidRPr="00725D4F">
        <w:rPr>
          <w:rStyle w:val="FontStyle15"/>
          <w:color w:val="000000"/>
          <w:sz w:val="20"/>
          <w:szCs w:val="20"/>
        </w:rPr>
        <w:t xml:space="preserve">в направлении  оценки компетентности сотрудников не только в экономической, но и в экологической, </w:t>
      </w:r>
      <w:r w:rsidRPr="00593EAF">
        <w:rPr>
          <w:rStyle w:val="FontStyle15"/>
          <w:color w:val="000000"/>
          <w:sz w:val="20"/>
          <w:szCs w:val="20"/>
        </w:rPr>
        <w:t>соци</w:t>
      </w:r>
      <w:r w:rsidR="00496C1D" w:rsidRPr="00593EAF">
        <w:rPr>
          <w:rStyle w:val="FontStyle15"/>
          <w:color w:val="000000"/>
          <w:sz w:val="20"/>
          <w:szCs w:val="20"/>
        </w:rPr>
        <w:t>альной</w:t>
      </w:r>
      <w:r w:rsidRPr="00725D4F">
        <w:rPr>
          <w:rStyle w:val="FontStyle15"/>
          <w:color w:val="000000"/>
          <w:sz w:val="20"/>
          <w:szCs w:val="20"/>
        </w:rPr>
        <w:t xml:space="preserve"> и институциональных областях де</w:t>
      </w:r>
      <w:r w:rsidRPr="00725D4F">
        <w:rPr>
          <w:rStyle w:val="FontStyle15"/>
          <w:color w:val="000000"/>
          <w:sz w:val="20"/>
          <w:szCs w:val="20"/>
        </w:rPr>
        <w:t>я</w:t>
      </w:r>
      <w:r w:rsidRPr="00725D4F">
        <w:rPr>
          <w:rStyle w:val="FontStyle15"/>
          <w:color w:val="000000"/>
          <w:sz w:val="20"/>
          <w:szCs w:val="20"/>
        </w:rPr>
        <w:t>тельности.</w:t>
      </w:r>
      <w:proofErr w:type="gramEnd"/>
      <w:r w:rsidRPr="00725D4F">
        <w:rPr>
          <w:rStyle w:val="FontStyle15"/>
          <w:color w:val="000000"/>
          <w:sz w:val="20"/>
          <w:szCs w:val="20"/>
        </w:rPr>
        <w:t xml:space="preserve"> При формировании системы показат</w:t>
      </w:r>
      <w:r w:rsidRPr="00725D4F">
        <w:rPr>
          <w:rStyle w:val="FontStyle15"/>
          <w:color w:val="000000"/>
          <w:sz w:val="20"/>
          <w:szCs w:val="20"/>
        </w:rPr>
        <w:t>е</w:t>
      </w:r>
      <w:r w:rsidRPr="00725D4F">
        <w:rPr>
          <w:rStyle w:val="FontStyle15"/>
          <w:color w:val="000000"/>
          <w:sz w:val="20"/>
          <w:szCs w:val="20"/>
        </w:rPr>
        <w:t>лей, отражающих цели устойчивого развития предприятий, использовались принципы, сформ</w:t>
      </w:r>
      <w:r w:rsidRPr="00725D4F">
        <w:rPr>
          <w:rStyle w:val="FontStyle15"/>
          <w:color w:val="000000"/>
          <w:sz w:val="20"/>
          <w:szCs w:val="20"/>
        </w:rPr>
        <w:t>у</w:t>
      </w:r>
      <w:r w:rsidRPr="00725D4F">
        <w:rPr>
          <w:rStyle w:val="FontStyle15"/>
          <w:color w:val="000000"/>
          <w:sz w:val="20"/>
          <w:szCs w:val="20"/>
        </w:rPr>
        <w:t>лированные специалистами</w:t>
      </w:r>
      <w:r w:rsidRPr="00725D4F">
        <w:rPr>
          <w:color w:val="000000"/>
        </w:rPr>
        <w:t xml:space="preserve"> </w:t>
      </w:r>
      <w:r w:rsidRPr="00725D4F">
        <w:rPr>
          <w:color w:val="000000"/>
          <w:shd w:val="clear" w:color="auto" w:fill="FFFFFF"/>
        </w:rPr>
        <w:t>ключевого органа Г</w:t>
      </w:r>
      <w:r w:rsidRPr="00725D4F">
        <w:rPr>
          <w:color w:val="000000"/>
          <w:shd w:val="clear" w:color="auto" w:fill="FFFFFF"/>
        </w:rPr>
        <w:t>е</w:t>
      </w:r>
      <w:r w:rsidRPr="00725D4F">
        <w:rPr>
          <w:color w:val="000000"/>
          <w:shd w:val="clear" w:color="auto" w:fill="FFFFFF"/>
        </w:rPr>
        <w:t>неральной Ассамбл</w:t>
      </w:r>
      <w:proofErr w:type="gramStart"/>
      <w:r w:rsidRPr="00725D4F">
        <w:rPr>
          <w:color w:val="000000"/>
          <w:shd w:val="clear" w:color="auto" w:fill="FFFFFF"/>
        </w:rPr>
        <w:t>еи ОО</w:t>
      </w:r>
      <w:proofErr w:type="gramEnd"/>
      <w:r w:rsidRPr="00725D4F">
        <w:rPr>
          <w:color w:val="000000"/>
          <w:shd w:val="clear" w:color="auto" w:fill="FFFFFF"/>
        </w:rPr>
        <w:t>Н по вопросам в области торговли и развития</w:t>
      </w:r>
      <w:r w:rsidRPr="00725D4F">
        <w:rPr>
          <w:color w:val="000000"/>
        </w:rPr>
        <w:t xml:space="preserve"> (ЮНКТАД) [9].</w:t>
      </w:r>
    </w:p>
    <w:p w:rsidR="00605892" w:rsidRPr="00725D4F" w:rsidRDefault="00605892" w:rsidP="00605892">
      <w:pPr>
        <w:ind w:firstLine="397"/>
        <w:rPr>
          <w:color w:val="000000"/>
        </w:rPr>
      </w:pPr>
      <w:r w:rsidRPr="00725D4F">
        <w:rPr>
          <w:color w:val="000000"/>
        </w:rPr>
        <w:t>Авторами отобраны показатели, соответс</w:t>
      </w:r>
      <w:r w:rsidRPr="00725D4F">
        <w:rPr>
          <w:color w:val="000000"/>
        </w:rPr>
        <w:t>т</w:t>
      </w:r>
      <w:r w:rsidRPr="00725D4F">
        <w:rPr>
          <w:color w:val="000000"/>
        </w:rPr>
        <w:t>вующие целям устойчивого развития металлург</w:t>
      </w:r>
      <w:r w:rsidRPr="00725D4F">
        <w:rPr>
          <w:color w:val="000000"/>
        </w:rPr>
        <w:t>и</w:t>
      </w:r>
      <w:r w:rsidRPr="00725D4F">
        <w:rPr>
          <w:color w:val="000000"/>
        </w:rPr>
        <w:t xml:space="preserve">ческих </w:t>
      </w:r>
      <w:r w:rsidRPr="00725D4F">
        <w:t>предприятий, при выборе которых</w:t>
      </w:r>
      <w:r w:rsidRPr="00725D4F">
        <w:rPr>
          <w:color w:val="000000"/>
        </w:rPr>
        <w:t xml:space="preserve"> учит</w:t>
      </w:r>
      <w:r w:rsidRPr="00725D4F">
        <w:rPr>
          <w:color w:val="000000"/>
        </w:rPr>
        <w:t>ы</w:t>
      </w:r>
      <w:r w:rsidRPr="00725D4F">
        <w:rPr>
          <w:color w:val="000000"/>
        </w:rPr>
        <w:t>валась их роль в системе оценки компетентности сотрудников, а также возможность определения направлений совершенствования управления ка</w:t>
      </w:r>
      <w:r w:rsidRPr="00725D4F">
        <w:rPr>
          <w:color w:val="000000"/>
        </w:rPr>
        <w:t>д</w:t>
      </w:r>
      <w:r w:rsidRPr="00725D4F">
        <w:rPr>
          <w:color w:val="000000"/>
        </w:rPr>
        <w:t xml:space="preserve">рами. </w:t>
      </w:r>
      <w:r w:rsidRPr="00496C1D">
        <w:rPr>
          <w:color w:val="000000"/>
        </w:rPr>
        <w:t>В итоге, из методики</w:t>
      </w:r>
      <w:r w:rsidRPr="00496C1D">
        <w:t xml:space="preserve"> ЮНКТАД</w:t>
      </w:r>
      <w:r w:rsidRPr="00496C1D">
        <w:rPr>
          <w:color w:val="000000"/>
        </w:rPr>
        <w:t xml:space="preserve"> выбраны 2</w:t>
      </w:r>
      <w:r w:rsidR="00496C1D" w:rsidRPr="00496C1D">
        <w:rPr>
          <w:color w:val="000000"/>
        </w:rPr>
        <w:t>9</w:t>
      </w:r>
      <w:r w:rsidRPr="00496C1D">
        <w:rPr>
          <w:color w:val="000000"/>
        </w:rPr>
        <w:t xml:space="preserve"> показателей по четырем областям деятельности (экономическая (6 показателей), экологическая (9), социальная (9), институциональная (5)</w:t>
      </w:r>
      <w:r w:rsidR="00496C1D" w:rsidRPr="00593EAF">
        <w:rPr>
          <w:color w:val="000000"/>
        </w:rPr>
        <w:t>)</w:t>
      </w:r>
      <w:r w:rsidRPr="00593EAF">
        <w:rPr>
          <w:color w:val="000000"/>
        </w:rPr>
        <w:t>.</w:t>
      </w:r>
      <w:r w:rsidRPr="00496C1D">
        <w:rPr>
          <w:color w:val="000000"/>
        </w:rPr>
        <w:t xml:space="preserve"> Выбра</w:t>
      </w:r>
      <w:r w:rsidRPr="00496C1D">
        <w:rPr>
          <w:color w:val="000000"/>
        </w:rPr>
        <w:t>н</w:t>
      </w:r>
      <w:r w:rsidRPr="00496C1D">
        <w:rPr>
          <w:color w:val="000000"/>
        </w:rPr>
        <w:t>ные показатели трансформируются в индексы и агрегируются по областям деятельности.</w:t>
      </w:r>
    </w:p>
    <w:p w:rsidR="00605892" w:rsidRPr="00725D4F" w:rsidRDefault="00605892" w:rsidP="00605892">
      <w:pPr>
        <w:ind w:firstLine="397"/>
        <w:rPr>
          <w:color w:val="000000"/>
        </w:rPr>
      </w:pPr>
      <w:r w:rsidRPr="00725D4F">
        <w:rPr>
          <w:color w:val="000000"/>
        </w:rPr>
        <w:t>Обобщенная оценка устойчивости предпр</w:t>
      </w:r>
      <w:r w:rsidRPr="00725D4F">
        <w:rPr>
          <w:color w:val="000000"/>
        </w:rPr>
        <w:t>и</w:t>
      </w:r>
      <w:r w:rsidRPr="00725D4F">
        <w:rPr>
          <w:color w:val="000000"/>
        </w:rPr>
        <w:t>ятия с использованием предложенной системы показателей рассчитывается по формуле:</w:t>
      </w:r>
    </w:p>
    <w:p w:rsidR="00605892" w:rsidRPr="00725D4F" w:rsidRDefault="00605892" w:rsidP="00605892">
      <w:pPr>
        <w:ind w:firstLine="397"/>
        <w:jc w:val="right"/>
        <w:rPr>
          <w:color w:val="000000"/>
        </w:rPr>
      </w:pPr>
      <m:oMath>
        <m:r>
          <w:rPr>
            <w:rFonts w:ascii="Cambria Math"/>
            <w:color w:val="000000"/>
          </w:rPr>
          <m:t>Х</m:t>
        </m:r>
        <m:r>
          <w:rPr>
            <w:rFonts w:ascii="Cambria Math"/>
            <w:color w:val="000000"/>
          </w:rPr>
          <m:t>=</m:t>
        </m:r>
        <m:f>
          <m:fPr>
            <m:ctrlPr>
              <w:rPr>
                <w:rFonts w:ascii="Cambria Math" w:hAnsi="Cambria Math"/>
                <w:i/>
                <w:color w:val="000000"/>
              </w:rPr>
            </m:ctrlPr>
          </m:fPr>
          <m:num>
            <m:r>
              <w:rPr>
                <w:rFonts w:ascii="Cambria Math"/>
                <w:color w:val="000000"/>
              </w:rPr>
              <m:t>1</m:t>
            </m:r>
          </m:num>
          <m:den>
            <m:r>
              <w:rPr>
                <w:rFonts w:ascii="Cambria Math" w:hAnsi="Cambria Math"/>
                <w:color w:val="000000"/>
                <w:lang w:val="en-US"/>
              </w:rPr>
              <m:t>q</m:t>
            </m:r>
          </m:den>
        </m:f>
        <m:nary>
          <m:naryPr>
            <m:chr m:val="∑"/>
            <m:limLoc m:val="undOvr"/>
            <m:ctrlPr>
              <w:rPr>
                <w:rFonts w:ascii="Cambria Math" w:hAnsi="Cambria Math"/>
                <w:i/>
                <w:color w:val="000000"/>
              </w:rPr>
            </m:ctrlPr>
          </m:naryPr>
          <m:sub>
            <m:r>
              <w:rPr>
                <w:rFonts w:ascii="Cambria Math" w:hAnsi="Cambria Math"/>
                <w:color w:val="000000"/>
              </w:rPr>
              <m:t>g</m:t>
            </m:r>
            <m:r>
              <w:rPr>
                <w:rFonts w:ascii="Cambria Math"/>
                <w:color w:val="000000"/>
              </w:rPr>
              <m:t>=1</m:t>
            </m:r>
          </m:sub>
          <m:sup>
            <m:r>
              <w:rPr>
                <w:rFonts w:ascii="Cambria Math" w:hAnsi="Cambria Math"/>
                <w:color w:val="000000"/>
              </w:rPr>
              <m:t>q</m:t>
            </m:r>
          </m:sup>
          <m:e>
            <m:sSub>
              <m:sSubPr>
                <m:ctrlPr>
                  <w:rPr>
                    <w:rFonts w:ascii="Cambria Math" w:hAnsi="Cambria Math"/>
                    <w:i/>
                    <w:color w:val="000000"/>
                  </w:rPr>
                </m:ctrlPr>
              </m:sSubPr>
              <m:e>
                <m:r>
                  <w:rPr>
                    <w:rFonts w:ascii="Cambria Math" w:hAnsi="Cambria Math"/>
                    <w:color w:val="000000"/>
                  </w:rPr>
                  <m:t>a</m:t>
                </m:r>
              </m:e>
              <m:sub>
                <m:r>
                  <w:rPr>
                    <w:rFonts w:ascii="Cambria Math" w:hAnsi="Cambria Math"/>
                    <w:color w:val="000000"/>
                  </w:rPr>
                  <m:t>g</m:t>
                </m:r>
              </m:sub>
            </m:sSub>
            <m:sSub>
              <m:sSubPr>
                <m:ctrlPr>
                  <w:rPr>
                    <w:rFonts w:ascii="Cambria Math" w:hAnsi="Cambria Math"/>
                    <w:i/>
                    <w:color w:val="000000"/>
                  </w:rPr>
                </m:ctrlPr>
              </m:sSubPr>
              <m:e>
                <m:r>
                  <w:rPr>
                    <w:rFonts w:ascii="Cambria Math"/>
                    <w:color w:val="000000"/>
                  </w:rPr>
                  <m:t>×</m:t>
                </m:r>
                <m:r>
                  <w:rPr>
                    <w:rFonts w:ascii="Cambria Math" w:hAnsi="Cambria Math"/>
                    <w:color w:val="000000"/>
                  </w:rPr>
                  <m:t>Y</m:t>
                </m:r>
              </m:e>
              <m:sub>
                <m:r>
                  <w:rPr>
                    <w:rFonts w:ascii="Cambria Math" w:hAnsi="Cambria Math"/>
                    <w:color w:val="000000"/>
                  </w:rPr>
                  <m:t>g</m:t>
                </m:r>
              </m:sub>
            </m:sSub>
          </m:e>
        </m:nary>
      </m:oMath>
      <w:r w:rsidRPr="00725D4F">
        <w:rPr>
          <w:color w:val="000000"/>
        </w:rPr>
        <w:t xml:space="preserve">,                    </w:t>
      </w:r>
      <w:r>
        <w:rPr>
          <w:color w:val="000000"/>
        </w:rPr>
        <w:t xml:space="preserve"> </w:t>
      </w:r>
      <w:r w:rsidRPr="00725D4F">
        <w:rPr>
          <w:color w:val="000000"/>
        </w:rPr>
        <w:t xml:space="preserve">    (1)</w:t>
      </w:r>
    </w:p>
    <w:p w:rsidR="00605892" w:rsidRPr="00725D4F" w:rsidRDefault="00605892" w:rsidP="00605892">
      <w:pPr>
        <w:rPr>
          <w:color w:val="000000"/>
        </w:rPr>
      </w:pPr>
      <w:r w:rsidRPr="00725D4F">
        <w:rPr>
          <w:color w:val="000000"/>
        </w:rPr>
        <w:t xml:space="preserve">где </w:t>
      </w:r>
      <m:oMath>
        <m:r>
          <w:rPr>
            <w:rFonts w:ascii="Cambria Math" w:hAnsi="Cambria Math"/>
            <w:color w:val="000000"/>
            <w:lang w:val="en-US"/>
          </w:rPr>
          <m:t>q</m:t>
        </m:r>
      </m:oMath>
      <w:r w:rsidRPr="00725D4F">
        <w:rPr>
          <w:color w:val="000000"/>
        </w:rPr>
        <w:t xml:space="preserve">= 4 – количество областей оценки состояния устойчивости; </w:t>
      </w:r>
      <m:oMath>
        <m:sSub>
          <m:sSubPr>
            <m:ctrlPr>
              <w:rPr>
                <w:rFonts w:ascii="Cambria Math" w:hAnsi="Cambria Math"/>
                <w:i/>
                <w:color w:val="000000"/>
              </w:rPr>
            </m:ctrlPr>
          </m:sSubPr>
          <m:e>
            <m:r>
              <w:rPr>
                <w:rFonts w:ascii="Cambria Math" w:hAnsi="Cambria Math"/>
                <w:color w:val="000000"/>
              </w:rPr>
              <m:t>a</m:t>
            </m:r>
          </m:e>
          <m:sub>
            <m:r>
              <w:rPr>
                <w:rFonts w:ascii="Cambria Math" w:hAnsi="Cambria Math"/>
                <w:color w:val="000000"/>
              </w:rPr>
              <m:t>g</m:t>
            </m:r>
          </m:sub>
        </m:sSub>
      </m:oMath>
      <w:r w:rsidRPr="00725D4F">
        <w:rPr>
          <w:color w:val="000000"/>
        </w:rPr>
        <w:t xml:space="preserve"> – весовой коэффициент </w:t>
      </w:r>
      <w:r w:rsidRPr="00725D4F">
        <w:rPr>
          <w:rFonts w:ascii="Cambria Math" w:hAnsi="Cambria Math"/>
          <w:i/>
          <w:color w:val="000000"/>
          <w:lang w:val="en-US"/>
        </w:rPr>
        <w:t>g</w:t>
      </w:r>
      <w:r w:rsidRPr="00725D4F">
        <w:rPr>
          <w:color w:val="000000"/>
        </w:rPr>
        <w:t>-</w:t>
      </w:r>
      <w:proofErr w:type="spellStart"/>
      <w:r w:rsidRPr="00725D4F">
        <w:rPr>
          <w:color w:val="000000"/>
        </w:rPr>
        <w:t>й</w:t>
      </w:r>
      <w:proofErr w:type="spellEnd"/>
      <w:r w:rsidRPr="00725D4F">
        <w:rPr>
          <w:color w:val="000000"/>
        </w:rPr>
        <w:t xml:space="preserve"> о</w:t>
      </w:r>
      <w:r w:rsidRPr="00725D4F">
        <w:rPr>
          <w:color w:val="000000"/>
        </w:rPr>
        <w:t>б</w:t>
      </w:r>
      <w:r w:rsidRPr="00725D4F">
        <w:rPr>
          <w:color w:val="000000"/>
        </w:rPr>
        <w:t>ласти (</w:t>
      </w:r>
      <w:r w:rsidRPr="00725D4F">
        <w:t xml:space="preserve">определяется методом экспертных оценок); </w:t>
      </w:r>
      <m:oMath>
        <m:sSub>
          <m:sSubPr>
            <m:ctrlPr>
              <w:rPr>
                <w:rFonts w:ascii="Cambria Math" w:hAnsi="Cambria Math"/>
                <w:i/>
                <w:color w:val="000000"/>
              </w:rPr>
            </m:ctrlPr>
          </m:sSubPr>
          <m:e>
            <m:r>
              <w:rPr>
                <w:rFonts w:ascii="Cambria Math" w:hAnsi="Cambria Math"/>
                <w:color w:val="000000"/>
              </w:rPr>
              <m:t>Y</m:t>
            </m:r>
          </m:e>
          <m:sub>
            <m:r>
              <w:rPr>
                <w:rFonts w:ascii="Cambria Math" w:hAnsi="Cambria Math"/>
                <w:color w:val="000000"/>
              </w:rPr>
              <m:t>g</m:t>
            </m:r>
          </m:sub>
        </m:sSub>
      </m:oMath>
      <w:r w:rsidRPr="00725D4F">
        <w:rPr>
          <w:color w:val="000000"/>
        </w:rPr>
        <w:t xml:space="preserve"> – обобщенное значение индекса показателя у</w:t>
      </w:r>
      <w:r w:rsidRPr="00725D4F">
        <w:rPr>
          <w:color w:val="000000"/>
        </w:rPr>
        <w:t>с</w:t>
      </w:r>
      <w:r w:rsidRPr="00725D4F">
        <w:rPr>
          <w:color w:val="000000"/>
        </w:rPr>
        <w:t xml:space="preserve">тойчивости области </w:t>
      </w:r>
      <w:r w:rsidRPr="00725D4F">
        <w:rPr>
          <w:i/>
          <w:color w:val="000000"/>
          <w:lang w:val="en-US"/>
        </w:rPr>
        <w:t>g</w:t>
      </w:r>
      <w:r w:rsidRPr="00725D4F">
        <w:rPr>
          <w:color w:val="000000"/>
        </w:rPr>
        <w:t>.</w:t>
      </w:r>
    </w:p>
    <w:p w:rsidR="00605892" w:rsidRPr="00725D4F" w:rsidRDefault="00D202AC" w:rsidP="00605892">
      <w:pPr>
        <w:ind w:firstLine="397"/>
        <w:jc w:val="right"/>
        <w:rPr>
          <w:color w:val="000000"/>
        </w:rPr>
      </w:pPr>
      <m:oMath>
        <m:sSub>
          <m:sSubPr>
            <m:ctrlPr>
              <w:rPr>
                <w:rFonts w:ascii="Cambria Math" w:hAnsi="Cambria Math"/>
                <w:i/>
                <w:color w:val="000000"/>
                <w:lang w:val="en-US"/>
              </w:rPr>
            </m:ctrlPr>
          </m:sSubPr>
          <m:e>
            <m:r>
              <w:rPr>
                <w:rFonts w:ascii="Cambria Math" w:hAnsi="Cambria Math"/>
                <w:color w:val="000000"/>
                <w:lang w:val="en-US"/>
              </w:rPr>
              <m:t>Y</m:t>
            </m:r>
          </m:e>
          <m:sub>
            <m:r>
              <w:rPr>
                <w:rFonts w:ascii="Cambria Math" w:hAnsi="Cambria Math"/>
                <w:color w:val="000000"/>
                <w:lang w:val="en-US"/>
              </w:rPr>
              <m:t>g</m:t>
            </m:r>
          </m:sub>
        </m:sSub>
        <m:r>
          <w:rPr>
            <w:rFonts w:ascii="Cambria Math" w:hAnsi="Cambria Math"/>
            <w:color w:val="000000"/>
          </w:rPr>
          <m:t>=</m:t>
        </m:r>
        <m:nary>
          <m:naryPr>
            <m:chr m:val="∑"/>
            <m:limLoc m:val="undOvr"/>
            <m:ctrlPr>
              <w:rPr>
                <w:rFonts w:ascii="Cambria Math" w:hAnsi="Cambria Math"/>
                <w:i/>
                <w:color w:val="000000"/>
                <w:lang w:val="en-US"/>
              </w:rPr>
            </m:ctrlPr>
          </m:naryPr>
          <m:sub>
            <m:r>
              <w:rPr>
                <w:rFonts w:ascii="Cambria Math" w:hAnsi="Cambria Math"/>
                <w:color w:val="000000"/>
                <w:lang w:val="en-US"/>
              </w:rPr>
              <m:t>k</m:t>
            </m:r>
            <m:r>
              <w:rPr>
                <w:rFonts w:ascii="Cambria Math" w:hAnsi="Cambria Math"/>
                <w:color w:val="000000"/>
              </w:rPr>
              <m:t>=1</m:t>
            </m:r>
          </m:sub>
          <m:sup>
            <m:r>
              <w:rPr>
                <w:rFonts w:ascii="Cambria Math" w:hAnsi="Cambria Math"/>
                <w:color w:val="000000"/>
                <w:lang w:val="en-US"/>
              </w:rPr>
              <m:t>e</m:t>
            </m:r>
          </m:sup>
          <m:e>
            <m:sSub>
              <m:sSubPr>
                <m:ctrlPr>
                  <w:rPr>
                    <w:rFonts w:ascii="Cambria Math" w:hAnsi="Cambria Math"/>
                    <w:i/>
                    <w:color w:val="000000"/>
                    <w:lang w:val="en-US"/>
                  </w:rPr>
                </m:ctrlPr>
              </m:sSubPr>
              <m:e>
                <m:r>
                  <w:rPr>
                    <w:rFonts w:ascii="Cambria Math" w:hAnsi="Cambria Math"/>
                    <w:color w:val="000000"/>
                    <w:lang w:val="en-US"/>
                  </w:rPr>
                  <m:t>a</m:t>
                </m:r>
              </m:e>
              <m:sub>
                <m:r>
                  <w:rPr>
                    <w:rFonts w:ascii="Cambria Math" w:hAnsi="Cambria Math"/>
                    <w:color w:val="000000"/>
                    <w:lang w:val="en-US"/>
                  </w:rPr>
                  <m:t>gk</m:t>
                </m:r>
              </m:sub>
            </m:sSub>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Z</m:t>
                </m:r>
              </m:e>
              <m:sub>
                <m:r>
                  <w:rPr>
                    <w:rFonts w:ascii="Cambria Math" w:hAnsi="Cambria Math"/>
                    <w:color w:val="000000"/>
                    <w:lang w:val="en-US"/>
                  </w:rPr>
                  <m:t>gk</m:t>
                </m:r>
              </m:sub>
            </m:sSub>
          </m:e>
        </m:nary>
      </m:oMath>
      <w:r w:rsidR="00605892" w:rsidRPr="00725D4F">
        <w:rPr>
          <w:color w:val="000000"/>
        </w:rPr>
        <w:t>,                       (2)</w:t>
      </w:r>
    </w:p>
    <w:p w:rsidR="00605892" w:rsidRPr="00725D4F" w:rsidRDefault="00D202AC" w:rsidP="00605892">
      <w:pPr>
        <w:rPr>
          <w:color w:val="000000"/>
        </w:rPr>
      </w:pPr>
      <m:oMath>
        <m:sSub>
          <m:sSubPr>
            <m:ctrlPr>
              <w:rPr>
                <w:rFonts w:ascii="Cambria Math" w:hAnsi="Cambria Math"/>
                <w:i/>
                <w:color w:val="000000"/>
                <w:lang w:val="en-US"/>
              </w:rPr>
            </m:ctrlPr>
          </m:sSubPr>
          <m:e>
            <m:r>
              <w:rPr>
                <w:rFonts w:ascii="Cambria Math" w:hAnsi="Cambria Math"/>
                <w:color w:val="000000"/>
                <w:lang w:val="en-US"/>
              </w:rPr>
              <m:t>Z</m:t>
            </m:r>
          </m:e>
          <m:sub>
            <m:r>
              <w:rPr>
                <w:rFonts w:ascii="Cambria Math" w:hAnsi="Cambria Math"/>
                <w:color w:val="000000"/>
                <w:lang w:val="en-US"/>
              </w:rPr>
              <m:t>gk</m:t>
            </m:r>
          </m:sub>
        </m:sSub>
      </m:oMath>
      <w:r w:rsidR="00605892" w:rsidRPr="00725D4F">
        <w:rPr>
          <w:color w:val="000000"/>
        </w:rPr>
        <w:t xml:space="preserve"> – приведенный показатель индекса устойчив</w:t>
      </w:r>
      <w:r w:rsidR="00605892" w:rsidRPr="00725D4F">
        <w:rPr>
          <w:color w:val="000000"/>
        </w:rPr>
        <w:t>о</w:t>
      </w:r>
      <w:r w:rsidR="00605892" w:rsidRPr="00725D4F">
        <w:rPr>
          <w:color w:val="000000"/>
        </w:rPr>
        <w:t xml:space="preserve">сти </w:t>
      </w:r>
      <w:r w:rsidR="00605892" w:rsidRPr="00725D4F">
        <w:rPr>
          <w:i/>
          <w:color w:val="000000"/>
          <w:lang w:val="en-US"/>
        </w:rPr>
        <w:t>k</w:t>
      </w:r>
      <w:r w:rsidR="00605892" w:rsidRPr="00725D4F">
        <w:rPr>
          <w:color w:val="000000"/>
        </w:rPr>
        <w:t xml:space="preserve">-го вида </w:t>
      </w:r>
      <w:r w:rsidR="00605892" w:rsidRPr="00725D4F">
        <w:rPr>
          <w:i/>
          <w:color w:val="000000"/>
          <w:lang w:val="en-US"/>
        </w:rPr>
        <w:t>g</w:t>
      </w:r>
      <w:r w:rsidR="00605892" w:rsidRPr="00725D4F">
        <w:rPr>
          <w:color w:val="000000"/>
        </w:rPr>
        <w:t>-</w:t>
      </w:r>
      <w:proofErr w:type="spellStart"/>
      <w:r w:rsidR="00605892" w:rsidRPr="00725D4F">
        <w:rPr>
          <w:color w:val="000000"/>
        </w:rPr>
        <w:t>й</w:t>
      </w:r>
      <w:proofErr w:type="spellEnd"/>
      <w:r w:rsidR="00605892" w:rsidRPr="00725D4F">
        <w:rPr>
          <w:color w:val="000000"/>
        </w:rPr>
        <w:t xml:space="preserve"> области; </w:t>
      </w:r>
      <m:oMath>
        <m:r>
          <w:rPr>
            <w:rFonts w:ascii="Cambria Math" w:hAnsi="Cambria Math"/>
            <w:color w:val="000000"/>
            <w:lang w:val="en-US"/>
          </w:rPr>
          <m:t>e</m:t>
        </m:r>
      </m:oMath>
      <w:r w:rsidR="00605892" w:rsidRPr="00725D4F">
        <w:rPr>
          <w:color w:val="000000"/>
        </w:rPr>
        <w:t xml:space="preserve"> – число показателей устойчивости </w:t>
      </w:r>
      <w:r w:rsidR="00605892" w:rsidRPr="00725D4F">
        <w:rPr>
          <w:i/>
          <w:color w:val="000000"/>
          <w:lang w:val="en-US"/>
        </w:rPr>
        <w:t>g</w:t>
      </w:r>
      <w:r w:rsidR="00605892" w:rsidRPr="00725D4F">
        <w:rPr>
          <w:color w:val="000000"/>
        </w:rPr>
        <w:t>-</w:t>
      </w:r>
      <w:proofErr w:type="spellStart"/>
      <w:r w:rsidR="00605892" w:rsidRPr="00725D4F">
        <w:rPr>
          <w:color w:val="000000"/>
        </w:rPr>
        <w:t>й</w:t>
      </w:r>
      <w:proofErr w:type="spellEnd"/>
      <w:r w:rsidR="00605892" w:rsidRPr="00725D4F">
        <w:rPr>
          <w:color w:val="000000"/>
        </w:rPr>
        <w:t xml:space="preserve"> области; </w:t>
      </w:r>
      <m:oMath>
        <m:sSub>
          <m:sSubPr>
            <m:ctrlPr>
              <w:rPr>
                <w:rFonts w:ascii="Cambria Math" w:hAnsi="Cambria Math"/>
                <w:i/>
                <w:color w:val="000000"/>
                <w:lang w:val="en-US"/>
              </w:rPr>
            </m:ctrlPr>
          </m:sSubPr>
          <m:e>
            <m:r>
              <w:rPr>
                <w:rFonts w:ascii="Cambria Math" w:hAnsi="Cambria Math"/>
                <w:color w:val="000000"/>
                <w:lang w:val="en-US"/>
              </w:rPr>
              <m:t>a</m:t>
            </m:r>
          </m:e>
          <m:sub>
            <m:r>
              <w:rPr>
                <w:rFonts w:ascii="Cambria Math" w:hAnsi="Cambria Math"/>
                <w:color w:val="000000"/>
                <w:lang w:val="en-US"/>
              </w:rPr>
              <m:t>gk</m:t>
            </m:r>
          </m:sub>
        </m:sSub>
        <m:r>
          <m:rPr>
            <m:sty m:val="p"/>
          </m:rPr>
          <w:rPr>
            <w:rFonts w:ascii="Cambria Math" w:hAnsi="Cambria Math"/>
            <w:color w:val="000000"/>
          </w:rPr>
          <m:t xml:space="preserve"> </m:t>
        </m:r>
      </m:oMath>
      <w:r w:rsidR="00605892" w:rsidRPr="00725D4F">
        <w:rPr>
          <w:color w:val="000000"/>
        </w:rPr>
        <w:t xml:space="preserve"> – весовой коэфф</w:t>
      </w:r>
      <w:proofErr w:type="spellStart"/>
      <w:r w:rsidR="00605892" w:rsidRPr="00725D4F">
        <w:rPr>
          <w:color w:val="000000"/>
        </w:rPr>
        <w:t>и</w:t>
      </w:r>
      <w:r w:rsidR="00605892" w:rsidRPr="00725D4F">
        <w:rPr>
          <w:color w:val="000000"/>
        </w:rPr>
        <w:t>циент</w:t>
      </w:r>
      <w:proofErr w:type="spellEnd"/>
      <w:r w:rsidR="00605892" w:rsidRPr="00725D4F">
        <w:rPr>
          <w:color w:val="000000"/>
        </w:rPr>
        <w:t xml:space="preserve"> </w:t>
      </w:r>
      <w:r w:rsidR="00605892" w:rsidRPr="00725D4F">
        <w:rPr>
          <w:i/>
          <w:color w:val="000000"/>
          <w:lang w:val="en-US"/>
        </w:rPr>
        <w:t>k</w:t>
      </w:r>
      <w:r w:rsidR="00605892" w:rsidRPr="00725D4F">
        <w:rPr>
          <w:color w:val="000000"/>
        </w:rPr>
        <w:t xml:space="preserve">-го вида </w:t>
      </w:r>
      <w:r w:rsidR="00605892" w:rsidRPr="00725D4F">
        <w:rPr>
          <w:i/>
          <w:color w:val="000000"/>
          <w:lang w:val="en-US"/>
        </w:rPr>
        <w:t>g</w:t>
      </w:r>
      <w:r w:rsidR="00605892" w:rsidRPr="00725D4F">
        <w:rPr>
          <w:color w:val="000000"/>
        </w:rPr>
        <w:t>-</w:t>
      </w:r>
      <w:proofErr w:type="spellStart"/>
      <w:r w:rsidR="00605892" w:rsidRPr="00725D4F">
        <w:rPr>
          <w:color w:val="000000"/>
        </w:rPr>
        <w:t>й</w:t>
      </w:r>
      <w:proofErr w:type="spellEnd"/>
      <w:r w:rsidR="00605892" w:rsidRPr="00725D4F">
        <w:rPr>
          <w:color w:val="000000"/>
        </w:rPr>
        <w:t xml:space="preserve"> области.</w:t>
      </w:r>
    </w:p>
    <w:p w:rsidR="00605892" w:rsidRPr="00725D4F" w:rsidRDefault="00D202AC" w:rsidP="00605892">
      <w:pPr>
        <w:ind w:firstLine="397"/>
        <w:jc w:val="right"/>
        <w:rPr>
          <w:color w:val="000000"/>
        </w:rPr>
      </w:pPr>
      <m:oMath>
        <m:sSub>
          <m:sSubPr>
            <m:ctrlPr>
              <w:rPr>
                <w:rFonts w:ascii="Cambria Math" w:hAnsi="Cambria Math"/>
                <w:i/>
                <w:color w:val="000000"/>
                <w:sz w:val="22"/>
                <w:lang w:val="en-US"/>
              </w:rPr>
            </m:ctrlPr>
          </m:sSubPr>
          <m:e>
            <m:r>
              <w:rPr>
                <w:rFonts w:ascii="Cambria Math" w:hAnsi="Cambria Math"/>
                <w:color w:val="000000"/>
                <w:sz w:val="22"/>
                <w:lang w:val="en-US"/>
              </w:rPr>
              <m:t>Z</m:t>
            </m:r>
          </m:e>
          <m:sub>
            <m:r>
              <w:rPr>
                <w:rFonts w:ascii="Cambria Math" w:hAnsi="Cambria Math"/>
                <w:color w:val="000000"/>
                <w:sz w:val="22"/>
                <w:lang w:val="en-US"/>
              </w:rPr>
              <m:t>gk</m:t>
            </m:r>
          </m:sub>
        </m:sSub>
        <m:r>
          <w:rPr>
            <w:rFonts w:ascii="Cambria Math" w:hAnsi="Cambria Math"/>
            <w:color w:val="000000"/>
            <w:sz w:val="22"/>
          </w:rPr>
          <m:t>=</m:t>
        </m:r>
        <m:f>
          <m:fPr>
            <m:ctrlPr>
              <w:rPr>
                <w:rFonts w:ascii="Cambria Math" w:hAnsi="Cambria Math"/>
                <w:i/>
                <w:color w:val="000000"/>
                <w:sz w:val="22"/>
                <w:lang w:val="en-US"/>
              </w:rPr>
            </m:ctrlPr>
          </m:fPr>
          <m:num>
            <m:sSub>
              <m:sSubPr>
                <m:ctrlPr>
                  <w:rPr>
                    <w:rFonts w:ascii="Cambria Math" w:hAnsi="Cambria Math"/>
                    <w:i/>
                    <w:color w:val="000000"/>
                    <w:sz w:val="22"/>
                    <w:lang w:val="en-US"/>
                  </w:rPr>
                </m:ctrlPr>
              </m:sSubPr>
              <m:e>
                <m:r>
                  <w:rPr>
                    <w:rFonts w:ascii="Cambria Math" w:hAnsi="Cambria Math"/>
                    <w:color w:val="000000"/>
                    <w:sz w:val="22"/>
                    <w:lang w:val="en-US"/>
                  </w:rPr>
                  <m:t>M</m:t>
                </m:r>
              </m:e>
              <m:sub>
                <m:r>
                  <w:rPr>
                    <w:rFonts w:ascii="Cambria Math" w:hAnsi="Cambria Math"/>
                    <w:color w:val="000000"/>
                    <w:sz w:val="22"/>
                    <w:lang w:val="en-US"/>
                  </w:rPr>
                  <m:t>gk</m:t>
                </m:r>
              </m:sub>
            </m:sSub>
          </m:num>
          <m:den>
            <m:sSub>
              <m:sSubPr>
                <m:ctrlPr>
                  <w:rPr>
                    <w:rFonts w:ascii="Cambria Math" w:hAnsi="Cambria Math"/>
                    <w:i/>
                    <w:color w:val="000000"/>
                    <w:sz w:val="22"/>
                    <w:lang w:val="en-US"/>
                  </w:rPr>
                </m:ctrlPr>
              </m:sSubPr>
              <m:e>
                <m:r>
                  <w:rPr>
                    <w:rFonts w:ascii="Cambria Math" w:hAnsi="Cambria Math"/>
                    <w:color w:val="000000"/>
                    <w:sz w:val="22"/>
                    <w:lang w:val="en-US"/>
                  </w:rPr>
                  <m:t>M</m:t>
                </m:r>
              </m:e>
              <m:sub>
                <m:r>
                  <w:rPr>
                    <w:rFonts w:ascii="Cambria Math" w:hAnsi="Cambria Math"/>
                    <w:color w:val="000000"/>
                    <w:sz w:val="22"/>
                    <w:lang w:val="en-US"/>
                  </w:rPr>
                  <m:t>g</m:t>
                </m:r>
                <m:r>
                  <w:rPr>
                    <w:rFonts w:ascii="Cambria Math" w:hAnsi="Cambria Math"/>
                    <w:color w:val="000000"/>
                    <w:sz w:val="22"/>
                  </w:rPr>
                  <m:t>ц</m:t>
                </m:r>
              </m:sub>
            </m:sSub>
          </m:den>
        </m:f>
      </m:oMath>
      <w:r w:rsidR="00605892" w:rsidRPr="00605892">
        <w:rPr>
          <w:color w:val="000000"/>
          <w:sz w:val="22"/>
        </w:rPr>
        <w:t xml:space="preserve">,                                    </w:t>
      </w:r>
      <w:r w:rsidR="00605892" w:rsidRPr="00725D4F">
        <w:rPr>
          <w:color w:val="000000"/>
        </w:rPr>
        <w:t>(3)</w:t>
      </w:r>
    </w:p>
    <w:p w:rsidR="00605892" w:rsidRPr="00725D4F" w:rsidRDefault="00D202AC" w:rsidP="00605892">
      <w:pPr>
        <w:rPr>
          <w:color w:val="000000"/>
        </w:rPr>
      </w:pPr>
      <m:oMath>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lang w:val="en-US"/>
              </w:rPr>
              <m:t>gk</m:t>
            </m:r>
          </m:sub>
        </m:sSub>
      </m:oMath>
      <w:r w:rsidR="00605892" w:rsidRPr="00725D4F">
        <w:rPr>
          <w:color w:val="000000"/>
        </w:rPr>
        <w:t xml:space="preserve"> – фактическое значение показателя устойч</w:t>
      </w:r>
      <w:r w:rsidR="00605892" w:rsidRPr="00725D4F">
        <w:rPr>
          <w:color w:val="000000"/>
        </w:rPr>
        <w:t>и</w:t>
      </w:r>
      <w:r w:rsidR="00605892" w:rsidRPr="00725D4F">
        <w:rPr>
          <w:color w:val="000000"/>
        </w:rPr>
        <w:t xml:space="preserve">вости </w:t>
      </w:r>
      <w:r w:rsidR="00605892" w:rsidRPr="00725D4F">
        <w:rPr>
          <w:i/>
          <w:color w:val="000000"/>
          <w:lang w:val="en-US"/>
        </w:rPr>
        <w:t>g</w:t>
      </w:r>
      <w:r w:rsidR="00605892" w:rsidRPr="00725D4F">
        <w:rPr>
          <w:color w:val="000000"/>
        </w:rPr>
        <w:t>-</w:t>
      </w:r>
      <w:proofErr w:type="spellStart"/>
      <w:r w:rsidR="00605892" w:rsidRPr="00725D4F">
        <w:rPr>
          <w:color w:val="000000"/>
        </w:rPr>
        <w:t>й</w:t>
      </w:r>
      <w:proofErr w:type="spellEnd"/>
      <w:r w:rsidR="00605892" w:rsidRPr="00725D4F">
        <w:rPr>
          <w:color w:val="000000"/>
        </w:rPr>
        <w:t xml:space="preserve"> области </w:t>
      </w:r>
      <w:r w:rsidR="00605892" w:rsidRPr="00725D4F">
        <w:rPr>
          <w:i/>
          <w:color w:val="000000"/>
          <w:lang w:val="en-US"/>
        </w:rPr>
        <w:t>k</w:t>
      </w:r>
      <w:r w:rsidR="00605892" w:rsidRPr="00725D4F">
        <w:rPr>
          <w:color w:val="000000"/>
        </w:rPr>
        <w:t>-го вида анализируемого п</w:t>
      </w:r>
      <w:r w:rsidR="00605892" w:rsidRPr="00725D4F">
        <w:rPr>
          <w:color w:val="000000"/>
        </w:rPr>
        <w:t>е</w:t>
      </w:r>
      <w:r w:rsidR="00605892" w:rsidRPr="00725D4F">
        <w:rPr>
          <w:color w:val="000000"/>
        </w:rPr>
        <w:t xml:space="preserve">риода (года); </w:t>
      </w:r>
      <m:oMath>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lang w:val="en-US"/>
              </w:rPr>
              <m:t>g</m:t>
            </m:r>
            <m:r>
              <w:rPr>
                <w:rFonts w:ascii="Cambria Math" w:hAnsi="Cambria Math"/>
                <w:color w:val="000000"/>
              </w:rPr>
              <m:t>ц</m:t>
            </m:r>
          </m:sub>
        </m:sSub>
        <m:r>
          <w:rPr>
            <w:rFonts w:ascii="Cambria Math" w:hAnsi="Cambria Math"/>
            <w:color w:val="000000"/>
          </w:rPr>
          <m:t xml:space="preserve"> </m:t>
        </m:r>
      </m:oMath>
      <w:r w:rsidR="00605892" w:rsidRPr="00725D4F">
        <w:rPr>
          <w:color w:val="000000"/>
        </w:rPr>
        <w:t>– предыдущее значение показ</w:t>
      </w:r>
      <w:proofErr w:type="spellStart"/>
      <w:r w:rsidR="00605892" w:rsidRPr="00725D4F">
        <w:rPr>
          <w:color w:val="000000"/>
        </w:rPr>
        <w:t>а</w:t>
      </w:r>
      <w:r w:rsidR="00605892" w:rsidRPr="00725D4F">
        <w:rPr>
          <w:color w:val="000000"/>
        </w:rPr>
        <w:t>теля</w:t>
      </w:r>
      <w:proofErr w:type="spellEnd"/>
      <w:r w:rsidR="00605892" w:rsidRPr="00725D4F">
        <w:rPr>
          <w:color w:val="000000"/>
        </w:rPr>
        <w:t xml:space="preserve"> устойчивости </w:t>
      </w:r>
      <w:r w:rsidR="00605892" w:rsidRPr="00725D4F">
        <w:rPr>
          <w:i/>
          <w:color w:val="000000"/>
          <w:lang w:val="en-US"/>
        </w:rPr>
        <w:t>k</w:t>
      </w:r>
      <w:r w:rsidR="00605892" w:rsidRPr="00725D4F">
        <w:rPr>
          <w:color w:val="000000"/>
        </w:rPr>
        <w:t xml:space="preserve">-го вида </w:t>
      </w:r>
      <w:r w:rsidR="00605892" w:rsidRPr="00725D4F">
        <w:rPr>
          <w:i/>
          <w:color w:val="000000"/>
          <w:lang w:val="en-US"/>
        </w:rPr>
        <w:t>g</w:t>
      </w:r>
      <w:r w:rsidR="00605892" w:rsidRPr="00725D4F">
        <w:rPr>
          <w:color w:val="000000"/>
        </w:rPr>
        <w:t>-</w:t>
      </w:r>
      <w:proofErr w:type="spellStart"/>
      <w:r w:rsidR="00605892" w:rsidRPr="00725D4F">
        <w:rPr>
          <w:color w:val="000000"/>
        </w:rPr>
        <w:t>й</w:t>
      </w:r>
      <w:proofErr w:type="spellEnd"/>
      <w:r w:rsidR="00605892" w:rsidRPr="00725D4F">
        <w:rPr>
          <w:color w:val="000000"/>
        </w:rPr>
        <w:t xml:space="preserve"> области. </w:t>
      </w:r>
    </w:p>
    <w:p w:rsidR="00605892" w:rsidRPr="00725D4F" w:rsidRDefault="00605892" w:rsidP="00605892">
      <w:pPr>
        <w:ind w:firstLine="397"/>
        <w:rPr>
          <w:color w:val="000000"/>
        </w:rPr>
      </w:pPr>
      <w:r w:rsidRPr="00725D4F">
        <w:rPr>
          <w:color w:val="000000"/>
        </w:rPr>
        <w:t>Состав и весовые коэффициенты показателей  определяются специалистами каждого предпр</w:t>
      </w:r>
      <w:r w:rsidRPr="00725D4F">
        <w:rPr>
          <w:color w:val="000000"/>
        </w:rPr>
        <w:t>и</w:t>
      </w:r>
      <w:r w:rsidRPr="00725D4F">
        <w:rPr>
          <w:color w:val="000000"/>
        </w:rPr>
        <w:t>ятия (экспертной комиссией) в зависимости от состояния внешней и внутренней среды, приор</w:t>
      </w:r>
      <w:r w:rsidRPr="00725D4F">
        <w:rPr>
          <w:color w:val="000000"/>
        </w:rPr>
        <w:t>и</w:t>
      </w:r>
      <w:r w:rsidRPr="00725D4F">
        <w:rPr>
          <w:color w:val="000000"/>
        </w:rPr>
        <w:t>тетности целей стратегического устойчивого ра</w:t>
      </w:r>
      <w:r w:rsidRPr="00725D4F">
        <w:rPr>
          <w:color w:val="000000"/>
        </w:rPr>
        <w:t>з</w:t>
      </w:r>
      <w:r w:rsidRPr="00725D4F">
        <w:rPr>
          <w:color w:val="000000"/>
        </w:rPr>
        <w:t xml:space="preserve">вития. </w:t>
      </w:r>
    </w:p>
    <w:p w:rsidR="00605892" w:rsidRPr="00725D4F" w:rsidRDefault="00605892" w:rsidP="00605892">
      <w:pPr>
        <w:ind w:firstLine="397"/>
        <w:rPr>
          <w:color w:val="000000"/>
        </w:rPr>
      </w:pPr>
      <w:r w:rsidRPr="00725D4F">
        <w:t>При определении направлений устойчивого развития предприятия в стратегическом плане ц</w:t>
      </w:r>
      <w:r w:rsidRPr="00725D4F">
        <w:t>е</w:t>
      </w:r>
      <w:r w:rsidRPr="00725D4F">
        <w:t>лесообразно определять индексы прогнозных зн</w:t>
      </w:r>
      <w:r w:rsidRPr="00725D4F">
        <w:t>а</w:t>
      </w:r>
      <w:r w:rsidRPr="00725D4F">
        <w:t>чений показателей [8]. В нашем случае рассматр</w:t>
      </w:r>
      <w:r w:rsidRPr="00725D4F">
        <w:t>и</w:t>
      </w:r>
      <w:r w:rsidRPr="00725D4F">
        <w:t>вается либо отклонение индекса устойчивости ра</w:t>
      </w:r>
      <w:r w:rsidRPr="00725D4F">
        <w:t>з</w:t>
      </w:r>
      <w:r w:rsidRPr="00725D4F">
        <w:t>вития предприятия от среднего индекса устойч</w:t>
      </w:r>
      <w:r w:rsidRPr="00725D4F">
        <w:t>и</w:t>
      </w:r>
      <w:r w:rsidRPr="00725D4F">
        <w:t>вости развития предприятий отрасли, региона, л</w:t>
      </w:r>
      <w:r w:rsidRPr="00725D4F">
        <w:t>и</w:t>
      </w:r>
      <w:r w:rsidRPr="00725D4F">
        <w:t xml:space="preserve">бо само значение индекса. </w:t>
      </w:r>
      <w:r w:rsidRPr="00725D4F">
        <w:rPr>
          <w:color w:val="000000"/>
        </w:rPr>
        <w:t>При значениях пол</w:t>
      </w:r>
      <w:r w:rsidRPr="00725D4F">
        <w:rPr>
          <w:color w:val="000000"/>
        </w:rPr>
        <w:t>у</w:t>
      </w:r>
      <w:r w:rsidRPr="00725D4F">
        <w:rPr>
          <w:color w:val="000000"/>
        </w:rPr>
        <w:t>ченных индексов, меньших единицы, возникает потребность более глубокого исследования этих областей с целью выяснения причин сложившег</w:t>
      </w:r>
      <w:r w:rsidRPr="00725D4F">
        <w:rPr>
          <w:color w:val="000000"/>
        </w:rPr>
        <w:t>о</w:t>
      </w:r>
      <w:r w:rsidRPr="00725D4F">
        <w:rPr>
          <w:color w:val="000000"/>
        </w:rPr>
        <w:t xml:space="preserve">ся неблагоприятного состояния устойчивости. </w:t>
      </w:r>
    </w:p>
    <w:p w:rsidR="00605892" w:rsidRPr="00725D4F" w:rsidRDefault="00605892" w:rsidP="00605892">
      <w:pPr>
        <w:ind w:firstLine="397"/>
        <w:rPr>
          <w:color w:val="000000"/>
        </w:rPr>
      </w:pPr>
      <w:r w:rsidRPr="00725D4F">
        <w:rPr>
          <w:color w:val="000000"/>
        </w:rPr>
        <w:t>При получении оценки, отражающей комп</w:t>
      </w:r>
      <w:r w:rsidRPr="00725D4F">
        <w:rPr>
          <w:color w:val="000000"/>
        </w:rPr>
        <w:t>е</w:t>
      </w:r>
      <w:r w:rsidRPr="00725D4F">
        <w:rPr>
          <w:color w:val="000000"/>
        </w:rPr>
        <w:t>тентность работника, учитывается величина и д</w:t>
      </w:r>
      <w:r w:rsidRPr="00725D4F">
        <w:rPr>
          <w:color w:val="000000"/>
        </w:rPr>
        <w:t>и</w:t>
      </w:r>
      <w:r w:rsidRPr="00725D4F">
        <w:rPr>
          <w:color w:val="000000"/>
        </w:rPr>
        <w:t>намика (индексов) тех показателей, на которые могут влиять работники и соответствующие структурные подразделения предприятия.</w:t>
      </w:r>
    </w:p>
    <w:p w:rsidR="00605892" w:rsidRPr="00725D4F" w:rsidRDefault="00605892" w:rsidP="00605892">
      <w:pPr>
        <w:ind w:firstLine="397"/>
      </w:pPr>
      <w:r w:rsidRPr="00725D4F">
        <w:t>Интегральная комплексная динамическая оценка уровня компетентности работника прои</w:t>
      </w:r>
      <w:r w:rsidRPr="00725D4F">
        <w:t>з</w:t>
      </w:r>
      <w:r w:rsidRPr="00725D4F">
        <w:t>водится по формуле [8, с. 69], дополненной инт</w:t>
      </w:r>
      <w:r w:rsidRPr="00725D4F">
        <w:t>е</w:t>
      </w:r>
      <w:r w:rsidRPr="00725D4F">
        <w:t>гральным динамическим показателем оценки у</w:t>
      </w:r>
      <w:r w:rsidRPr="00725D4F">
        <w:t>с</w:t>
      </w:r>
      <w:r w:rsidRPr="00725D4F">
        <w:t>тойчивого развития организации (</w:t>
      </w:r>
      <w:r w:rsidRPr="00725D4F">
        <w:rPr>
          <w:i/>
          <w:lang w:val="en-US"/>
        </w:rPr>
        <w:t>X</w:t>
      </w:r>
      <w:r w:rsidRPr="00725D4F">
        <w:t>):</w:t>
      </w:r>
    </w:p>
    <w:p w:rsidR="00605892" w:rsidRPr="00725D4F" w:rsidRDefault="00D202AC" w:rsidP="00605892">
      <w:pPr>
        <w:ind w:firstLine="397"/>
        <w:jc w:val="right"/>
      </w:pP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p</m:t>
            </m:r>
          </m:sub>
        </m:sSub>
        <m:r>
          <w:rPr>
            <w:rFonts w:ascii="Cambria Math" w:hAnsi="Cambria Math"/>
          </w:rPr>
          <m:t>=</m:t>
        </m:r>
        <m:nary>
          <m:naryPr>
            <m:chr m:val="∑"/>
            <m:limLoc m:val="undOvr"/>
            <m:ctrlPr>
              <w:rPr>
                <w:rFonts w:ascii="Cambria Math" w:hAnsi="Cambria Math"/>
                <w:i/>
                <w:lang w:val="en-US"/>
              </w:rPr>
            </m:ctrlPr>
          </m:naryPr>
          <m:sub>
            <m:r>
              <w:rPr>
                <w:rFonts w:ascii="Cambria Math" w:hAnsi="Cambria Math"/>
                <w:lang w:val="en-US"/>
              </w:rPr>
              <m:t>i</m:t>
            </m:r>
            <m:r>
              <w:rPr>
                <w:rFonts w:ascii="Cambria Math" w:hAnsi="Cambria Math"/>
              </w:rPr>
              <m:t>=1</m:t>
            </m:r>
          </m:sub>
          <m:sup>
            <m:r>
              <w:rPr>
                <w:rFonts w:ascii="Cambria Math" w:hAnsi="Cambria Math"/>
              </w:rPr>
              <m:t>3</m:t>
            </m:r>
          </m:sup>
          <m:e>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i</m:t>
                </m:r>
              </m:sub>
            </m:sSub>
            <m:r>
              <w:rPr>
                <w:rFonts w:ascii="Cambria Math" w:hAnsi="Cambria Math"/>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ip</m:t>
                </m:r>
              </m:sub>
            </m:sSub>
            <m:r>
              <w:rPr>
                <w:rFonts w:ascii="Cambria Math" w:hAnsi="Cambria Math"/>
              </w:rPr>
              <m:t>+</m:t>
            </m:r>
            <m:r>
              <w:rPr>
                <w:rFonts w:ascii="Cambria Math" w:hAnsi="Cambria Math"/>
                <w:lang w:val="en-US"/>
              </w:rPr>
              <m:t>u</m:t>
            </m:r>
            <m:r>
              <w:rPr>
                <w:rFonts w:ascii="Cambria Math" w:hAnsi="Cambria Math"/>
              </w:rPr>
              <m:t>×</m:t>
            </m:r>
            <m:r>
              <w:rPr>
                <w:rFonts w:ascii="Cambria Math" w:hAnsi="Cambria Math"/>
                <w:lang w:val="en-US"/>
              </w:rPr>
              <m:t>X</m:t>
            </m:r>
          </m:e>
        </m:nary>
      </m:oMath>
      <w:r w:rsidR="00605892" w:rsidRPr="00725D4F">
        <w:t>,                (4)</w:t>
      </w:r>
    </w:p>
    <w:p w:rsidR="00605892" w:rsidRPr="00725D4F" w:rsidRDefault="00605892" w:rsidP="00605892">
      <w:pPr>
        <w:rPr>
          <w:i/>
        </w:rPr>
      </w:pPr>
      <w:r w:rsidRPr="00725D4F">
        <w:t xml:space="preserve">где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i</m:t>
            </m:r>
          </m:sub>
        </m:sSub>
      </m:oMath>
      <w:r w:rsidRPr="00725D4F">
        <w:t xml:space="preserve"> </w:t>
      </w:r>
      <w:r w:rsidRPr="00725D4F">
        <w:rPr>
          <w:i/>
        </w:rPr>
        <w:t>–</w:t>
      </w:r>
      <w:r w:rsidRPr="00725D4F">
        <w:t xml:space="preserve"> удельный вес </w:t>
      </w:r>
      <w:r w:rsidRPr="00725D4F">
        <w:rPr>
          <w:i/>
        </w:rPr>
        <w:t>i</w:t>
      </w:r>
      <w:r w:rsidRPr="00725D4F">
        <w:t xml:space="preserve">-го формата компетенций (определяется экспертной комиссией из условия </w:t>
      </w:r>
      <m:oMath>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lang w:val="en-US"/>
                  </w:rPr>
                  <m:t>F</m:t>
                </m:r>
              </m:e>
              <m:sub>
                <m:r>
                  <w:rPr>
                    <w:rFonts w:ascii="Cambria Math" w:hAnsi="Cambria Math"/>
                  </w:rPr>
                  <m:t>i</m:t>
                </m:r>
              </m:sub>
            </m:sSub>
            <m:r>
              <w:rPr>
                <w:rFonts w:ascii="Cambria Math" w:hAnsi="Cambria Math"/>
              </w:rPr>
              <m:t>=1</m:t>
            </m:r>
          </m:e>
        </m:nary>
      </m:oMath>
      <w:r w:rsidRPr="00725D4F">
        <w:t>;</w:t>
      </w:r>
      <w: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ip</m:t>
            </m:r>
          </m:sub>
        </m:sSub>
      </m:oMath>
      <w:r w:rsidRPr="00725D4F">
        <w:t xml:space="preserve"> </w:t>
      </w:r>
      <w:r w:rsidRPr="00725D4F">
        <w:rPr>
          <w:i/>
        </w:rPr>
        <w:t xml:space="preserve">– </w:t>
      </w:r>
      <w:r w:rsidRPr="00725D4F">
        <w:t xml:space="preserve">уровень компетенций по </w:t>
      </w:r>
      <w:proofErr w:type="spellStart"/>
      <w:r w:rsidRPr="00725D4F">
        <w:rPr>
          <w:i/>
          <w:lang w:val="en-US"/>
        </w:rPr>
        <w:t>i</w:t>
      </w:r>
      <w:proofErr w:type="spellEnd"/>
      <w:r w:rsidRPr="00725D4F">
        <w:t>-</w:t>
      </w:r>
      <w:proofErr w:type="spellStart"/>
      <w:r w:rsidRPr="00725D4F">
        <w:t>му</w:t>
      </w:r>
      <w:proofErr w:type="spellEnd"/>
      <w:r w:rsidRPr="00725D4F">
        <w:t xml:space="preserve"> фо</w:t>
      </w:r>
      <w:r w:rsidRPr="00725D4F">
        <w:t>р</w:t>
      </w:r>
      <w:r w:rsidRPr="00725D4F">
        <w:t xml:space="preserve">мату </w:t>
      </w:r>
      <w:proofErr w:type="spellStart"/>
      <w:proofErr w:type="gramStart"/>
      <w:r w:rsidRPr="00725D4F">
        <w:rPr>
          <w:i/>
        </w:rPr>
        <w:t>р</w:t>
      </w:r>
      <w:proofErr w:type="spellEnd"/>
      <w:proofErr w:type="gramEnd"/>
      <w:r w:rsidRPr="00725D4F">
        <w:t xml:space="preserve"> работника;</w:t>
      </w:r>
      <w:r>
        <w:t xml:space="preserve"> </w:t>
      </w:r>
      <w:r w:rsidRPr="00725D4F">
        <w:rPr>
          <w:i/>
          <w:lang w:val="en-US"/>
        </w:rPr>
        <w:t>u</w:t>
      </w:r>
      <w:r w:rsidRPr="00725D4F">
        <w:rPr>
          <w:i/>
        </w:rPr>
        <w:t xml:space="preserve"> – </w:t>
      </w:r>
      <w:r w:rsidRPr="00725D4F">
        <w:t xml:space="preserve">значимость интегрального показателя устойчивости развития организации </w:t>
      </w:r>
      <w:r w:rsidRPr="00725D4F">
        <w:rPr>
          <w:i/>
          <w:lang w:val="en-US"/>
        </w:rPr>
        <w:t>X</w:t>
      </w:r>
      <w:r w:rsidRPr="00725D4F">
        <w:t>.</w:t>
      </w:r>
    </w:p>
    <w:p w:rsidR="00605892" w:rsidRPr="00725D4F" w:rsidRDefault="00605892" w:rsidP="00605892">
      <w:pPr>
        <w:ind w:firstLine="397"/>
      </w:pPr>
      <w:r w:rsidRPr="00725D4F">
        <w:t>Комплексная динамическая оценка комп</w:t>
      </w:r>
      <w:r w:rsidRPr="00725D4F">
        <w:t>е</w:t>
      </w:r>
      <w:r w:rsidRPr="00725D4F">
        <w:t xml:space="preserve">тентности работника может быть использована для принятия </w:t>
      </w:r>
      <w:r w:rsidRPr="00593EAF">
        <w:t>решени</w:t>
      </w:r>
      <w:r w:rsidR="00496C1D" w:rsidRPr="00593EAF">
        <w:t>й</w:t>
      </w:r>
      <w:r w:rsidRPr="00593EAF">
        <w:t xml:space="preserve"> по</w:t>
      </w:r>
      <w:r w:rsidR="00496C1D" w:rsidRPr="00593EAF">
        <w:t>:</w:t>
      </w:r>
      <w:r w:rsidRPr="00593EAF">
        <w:t xml:space="preserve"> признанию работника соо</w:t>
      </w:r>
      <w:r w:rsidRPr="00593EAF">
        <w:t>т</w:t>
      </w:r>
      <w:r w:rsidRPr="00593EAF">
        <w:t xml:space="preserve">ветствующим предъявляемым </w:t>
      </w:r>
      <w:r w:rsidR="00496C1D" w:rsidRPr="00593EAF">
        <w:t xml:space="preserve">к занимаемой им должности </w:t>
      </w:r>
      <w:r w:rsidRPr="00593EAF">
        <w:t>требованиям; повышению оплаты тр</w:t>
      </w:r>
      <w:r w:rsidRPr="00593EAF">
        <w:t>у</w:t>
      </w:r>
      <w:r w:rsidRPr="00593EAF">
        <w:t>да; повышению в должности</w:t>
      </w:r>
      <w:r w:rsidR="00496C1D" w:rsidRPr="00593EAF">
        <w:t>;</w:t>
      </w:r>
      <w:r w:rsidRPr="00593EAF">
        <w:t xml:space="preserve"> переводу на другие функции; направлени</w:t>
      </w:r>
      <w:r w:rsidR="00496C1D" w:rsidRPr="00593EAF">
        <w:t>ю</w:t>
      </w:r>
      <w:r w:rsidRPr="00593EAF">
        <w:t xml:space="preserve"> на</w:t>
      </w:r>
      <w:r w:rsidRPr="00725D4F">
        <w:t xml:space="preserve"> повышение квалифик</w:t>
      </w:r>
      <w:r w:rsidRPr="00725D4F">
        <w:t>а</w:t>
      </w:r>
      <w:r w:rsidRPr="00725D4F">
        <w:t xml:space="preserve">ции и т. д. </w:t>
      </w:r>
    </w:p>
    <w:p w:rsidR="00605892" w:rsidRPr="00725D4F" w:rsidRDefault="00605892" w:rsidP="00605892">
      <w:pPr>
        <w:ind w:firstLine="397"/>
      </w:pPr>
      <w:r w:rsidRPr="00725D4F">
        <w:t>Так, для повышения мотивации работника к всестороннему содействию устойчивому развитию предприятия, интегральный показатель комп</w:t>
      </w:r>
      <w:r w:rsidRPr="00725D4F">
        <w:t>е</w:t>
      </w:r>
      <w:r w:rsidRPr="00725D4F">
        <w:t>тентности предлагается использовать для опред</w:t>
      </w:r>
      <w:r w:rsidRPr="00725D4F">
        <w:t>е</w:t>
      </w:r>
      <w:r w:rsidRPr="00725D4F">
        <w:t xml:space="preserve">ления  ежегодного вознаграждения аттестованных работников с использованием выражения: </w:t>
      </w:r>
    </w:p>
    <w:p w:rsidR="00605892" w:rsidRPr="00725D4F" w:rsidRDefault="00D202AC" w:rsidP="00605892">
      <w:pPr>
        <w:ind w:firstLine="397"/>
        <w:jc w:val="right"/>
      </w:pPr>
      <m:oMath>
        <m:sSub>
          <m:sSubPr>
            <m:ctrlPr>
              <w:rPr>
                <w:rFonts w:ascii="Cambria Math" w:hAnsi="Cambria Math"/>
                <w:i/>
                <w:sz w:val="22"/>
              </w:rPr>
            </m:ctrlPr>
          </m:sSubPr>
          <m:e>
            <m:r>
              <w:rPr>
                <w:rFonts w:ascii="Cambria Math" w:hAnsi="Cambria Math"/>
                <w:sz w:val="22"/>
                <w:lang w:val="en-US"/>
              </w:rPr>
              <m:t>B</m:t>
            </m:r>
          </m:e>
          <m:sub>
            <m:r>
              <w:rPr>
                <w:rFonts w:ascii="Cambria Math" w:hAnsi="Cambria Math"/>
                <w:sz w:val="22"/>
              </w:rPr>
              <m:t>p</m:t>
            </m:r>
          </m:sub>
        </m:sSub>
        <m:r>
          <w:rPr>
            <w:rFonts w:ascii="Cambria Math"/>
            <w:sz w:val="22"/>
          </w:rPr>
          <m:t>=</m:t>
        </m:r>
        <m:f>
          <m:fPr>
            <m:ctrlPr>
              <w:rPr>
                <w:rFonts w:ascii="Cambria Math" w:hAnsi="Cambria Math"/>
                <w:i/>
                <w:sz w:val="22"/>
              </w:rPr>
            </m:ctrlPr>
          </m:fPr>
          <m:num>
            <m:r>
              <w:rPr>
                <w:rFonts w:ascii="Cambria Math" w:hAnsi="Cambria Math"/>
                <w:sz w:val="22"/>
              </w:rPr>
              <m:t>B</m:t>
            </m:r>
            <m:r>
              <w:rPr>
                <w:rFonts w:ascii="Cambria Math"/>
                <w:sz w:val="22"/>
              </w:rPr>
              <m:t>×</m:t>
            </m:r>
            <m:sSub>
              <m:sSubPr>
                <m:ctrlPr>
                  <w:rPr>
                    <w:rFonts w:ascii="Cambria Math" w:hAnsi="Cambria Math"/>
                    <w:i/>
                    <w:sz w:val="22"/>
                  </w:rPr>
                </m:ctrlPr>
              </m:sSubPr>
              <m:e>
                <m:r>
                  <w:rPr>
                    <w:rFonts w:ascii="Cambria Math" w:hAnsi="Cambria Math"/>
                    <w:sz w:val="22"/>
                  </w:rPr>
                  <m:t>S</m:t>
                </m:r>
              </m:e>
              <m:sub>
                <m:r>
                  <w:rPr>
                    <w:rFonts w:ascii="Cambria Math" w:hAnsi="Cambria Math"/>
                    <w:sz w:val="22"/>
                  </w:rPr>
                  <m:t>p</m:t>
                </m:r>
              </m:sub>
            </m:sSub>
            <m:r>
              <w:rPr>
                <w:rFonts w:asci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p</m:t>
                </m:r>
              </m:sub>
            </m:sSub>
          </m:num>
          <m:den>
            <m:nary>
              <m:naryPr>
                <m:chr m:val="∑"/>
                <m:limLoc m:val="undOvr"/>
                <m:ctrlPr>
                  <w:rPr>
                    <w:rFonts w:ascii="Cambria Math" w:hAnsi="Cambria Math"/>
                    <w:i/>
                    <w:sz w:val="22"/>
                  </w:rPr>
                </m:ctrlPr>
              </m:naryPr>
              <m:sub>
                <m:r>
                  <w:rPr>
                    <w:rFonts w:ascii="Cambria Math" w:hAnsi="Cambria Math"/>
                    <w:sz w:val="22"/>
                  </w:rPr>
                  <m:t>p</m:t>
                </m:r>
                <m:r>
                  <w:rPr>
                    <w:rFonts w:ascii="Cambria Math"/>
                    <w:sz w:val="22"/>
                  </w:rPr>
                  <m:t>=1</m:t>
                </m:r>
              </m:sub>
              <m:sup>
                <m:r>
                  <w:rPr>
                    <w:rFonts w:ascii="Cambria Math" w:hAnsi="Cambria Math"/>
                    <w:sz w:val="22"/>
                  </w:rPr>
                  <m:t>n</m:t>
                </m:r>
              </m:sup>
              <m:e>
                <m:sSub>
                  <m:sSubPr>
                    <m:ctrlPr>
                      <w:rPr>
                        <w:rFonts w:ascii="Cambria Math" w:hAnsi="Cambria Math"/>
                        <w:i/>
                        <w:sz w:val="22"/>
                      </w:rPr>
                    </m:ctrlPr>
                  </m:sSubPr>
                  <m:e>
                    <m:r>
                      <w:rPr>
                        <w:rFonts w:ascii="Cambria Math" w:hAnsi="Cambria Math"/>
                        <w:sz w:val="22"/>
                      </w:rPr>
                      <m:t>S</m:t>
                    </m:r>
                  </m:e>
                  <m:sub>
                    <m:r>
                      <w:rPr>
                        <w:rFonts w:ascii="Cambria Math" w:hAnsi="Cambria Math"/>
                        <w:sz w:val="22"/>
                      </w:rPr>
                      <m:t>p</m:t>
                    </m:r>
                  </m:sub>
                </m:sSub>
                <m:r>
                  <w:rPr>
                    <w:rFonts w:asci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p</m:t>
                    </m:r>
                  </m:sub>
                </m:sSub>
              </m:e>
            </m:nary>
          </m:den>
        </m:f>
      </m:oMath>
      <w:r w:rsidR="00605892" w:rsidRPr="00725D4F">
        <w:t>,                                 (5)</w:t>
      </w:r>
    </w:p>
    <w:p w:rsidR="00605892" w:rsidRPr="00725D4F" w:rsidRDefault="00605892" w:rsidP="00605892">
      <w:r w:rsidRPr="00725D4F">
        <w:t xml:space="preserve">где </w:t>
      </w:r>
      <m:oMath>
        <m:sSub>
          <m:sSubPr>
            <m:ctrlPr>
              <w:rPr>
                <w:rFonts w:ascii="Cambria Math" w:hAnsi="Cambria Math"/>
                <w:i/>
              </w:rPr>
            </m:ctrlPr>
          </m:sSubPr>
          <m:e>
            <m:r>
              <w:rPr>
                <w:rFonts w:ascii="Cambria Math" w:hAnsi="Cambria Math"/>
                <w:lang w:val="en-US"/>
              </w:rPr>
              <m:t>B</m:t>
            </m:r>
          </m:e>
          <m:sub>
            <m:r>
              <w:rPr>
                <w:rFonts w:ascii="Cambria Math" w:hAnsi="Cambria Math"/>
              </w:rPr>
              <m:t>p</m:t>
            </m:r>
          </m:sub>
        </m:sSub>
      </m:oMath>
      <w:r w:rsidRPr="00725D4F">
        <w:t xml:space="preserve">  – размер вознаграждения </w:t>
      </w:r>
      <w:r w:rsidRPr="00725D4F">
        <w:rPr>
          <w:i/>
          <w:lang w:val="en-US"/>
        </w:rPr>
        <w:t>p</w:t>
      </w:r>
      <w:r w:rsidRPr="00725D4F">
        <w:rPr>
          <w:i/>
        </w:rPr>
        <w:t xml:space="preserve"> </w:t>
      </w:r>
      <w:r w:rsidRPr="00725D4F">
        <w:t>работника;</w:t>
      </w:r>
      <w:r>
        <w:t xml:space="preserve"> </w:t>
      </w:r>
      <w:r w:rsidRPr="00725D4F">
        <w:rPr>
          <w:i/>
          <w:lang w:val="en-US"/>
        </w:rPr>
        <w:t>B</w:t>
      </w:r>
      <w:r w:rsidRPr="00725D4F">
        <w:rPr>
          <w:i/>
        </w:rPr>
        <w:t xml:space="preserve"> </w:t>
      </w:r>
      <w:r w:rsidRPr="00725D4F">
        <w:t>–</w:t>
      </w:r>
      <w:r w:rsidRPr="00725D4F">
        <w:rPr>
          <w:i/>
        </w:rPr>
        <w:t xml:space="preserve"> </w:t>
      </w:r>
      <w:r w:rsidRPr="00725D4F">
        <w:t>размер вознаграждения, подлежащий распредел</w:t>
      </w:r>
      <w:r w:rsidRPr="00725D4F">
        <w:t>е</w:t>
      </w:r>
      <w:r w:rsidRPr="00725D4F">
        <w:t>нию среди работников (составляет 7–15 % меся</w:t>
      </w:r>
      <w:r w:rsidRPr="00725D4F">
        <w:t>ч</w:t>
      </w:r>
      <w:r w:rsidRPr="00725D4F">
        <w:t xml:space="preserve">ного тарифного фонда оплаты труда структурного </w:t>
      </w:r>
      <w:r w:rsidRPr="00725D4F">
        <w:lastRenderedPageBreak/>
        <w:t>подразделения);</w:t>
      </w:r>
      <w:r>
        <w:t xml:space="preserve"> </w:t>
      </w:r>
      <m:oMath>
        <m:sSub>
          <m:sSubPr>
            <m:ctrlPr>
              <w:rPr>
                <w:rFonts w:ascii="Cambria Math" w:hAnsi="Cambria Math"/>
                <w:i/>
              </w:rPr>
            </m:ctrlPr>
          </m:sSubPr>
          <m:e>
            <m:r>
              <w:rPr>
                <w:rFonts w:ascii="Cambria Math" w:hAnsi="Cambria Math"/>
              </w:rPr>
              <m:t>S</m:t>
            </m:r>
          </m:e>
          <m:sub>
            <m:r>
              <w:rPr>
                <w:rFonts w:ascii="Cambria Math" w:hAnsi="Cambria Math"/>
              </w:rPr>
              <m:t>p</m:t>
            </m:r>
          </m:sub>
        </m:sSub>
      </m:oMath>
      <w:r w:rsidRPr="00725D4F">
        <w:t xml:space="preserve"> – тарифная ставка (оклад) </w:t>
      </w:r>
      <w:proofErr w:type="spellStart"/>
      <w:proofErr w:type="gramStart"/>
      <w:r w:rsidRPr="00725D4F">
        <w:rPr>
          <w:i/>
        </w:rPr>
        <w:t>р</w:t>
      </w:r>
      <w:proofErr w:type="spellEnd"/>
      <w:proofErr w:type="gramEnd"/>
      <w:r w:rsidRPr="00725D4F">
        <w:t xml:space="preserve"> работника;</w:t>
      </w:r>
      <w:r>
        <w:t xml:space="preserve"> </w:t>
      </w:r>
      <w:proofErr w:type="spellStart"/>
      <w:r w:rsidRPr="00725D4F">
        <w:rPr>
          <w:i/>
        </w:rPr>
        <w:t>n</w:t>
      </w:r>
      <w:proofErr w:type="spellEnd"/>
      <w:r w:rsidRPr="00725D4F">
        <w:t xml:space="preserve"> – количество аттестованных рабо</w:t>
      </w:r>
      <w:r w:rsidRPr="00725D4F">
        <w:t>т</w:t>
      </w:r>
      <w:r w:rsidRPr="00725D4F">
        <w:t>ников в структурном подразделении.</w:t>
      </w:r>
    </w:p>
    <w:p w:rsidR="00605892" w:rsidRPr="00605892" w:rsidRDefault="00605892" w:rsidP="00605892">
      <w:pPr>
        <w:ind w:firstLine="397"/>
        <w:rPr>
          <w:spacing w:val="2"/>
        </w:rPr>
      </w:pPr>
      <w:r w:rsidRPr="00605892">
        <w:rPr>
          <w:spacing w:val="2"/>
        </w:rPr>
        <w:t>Среди структурных подразделений возн</w:t>
      </w:r>
      <w:r w:rsidRPr="00605892">
        <w:rPr>
          <w:spacing w:val="2"/>
        </w:rPr>
        <w:t>а</w:t>
      </w:r>
      <w:r w:rsidRPr="00605892">
        <w:rPr>
          <w:spacing w:val="2"/>
        </w:rPr>
        <w:t>граждение по результатам аттестации распред</w:t>
      </w:r>
      <w:r w:rsidRPr="00605892">
        <w:rPr>
          <w:spacing w:val="2"/>
        </w:rPr>
        <w:t>е</w:t>
      </w:r>
      <w:r w:rsidRPr="00605892">
        <w:rPr>
          <w:spacing w:val="2"/>
        </w:rPr>
        <w:t>ляется пропорционально тарифным фондам за</w:t>
      </w:r>
      <w:r w:rsidRPr="00605892">
        <w:rPr>
          <w:spacing w:val="2"/>
        </w:rPr>
        <w:t>р</w:t>
      </w:r>
      <w:r w:rsidRPr="00605892">
        <w:rPr>
          <w:spacing w:val="2"/>
        </w:rPr>
        <w:t>платы и средним значениям интегральных пок</w:t>
      </w:r>
      <w:r w:rsidRPr="00605892">
        <w:rPr>
          <w:spacing w:val="2"/>
        </w:rPr>
        <w:t>а</w:t>
      </w:r>
      <w:r w:rsidRPr="00605892">
        <w:rPr>
          <w:spacing w:val="2"/>
        </w:rPr>
        <w:t>зателей компетентности работников данного по</w:t>
      </w:r>
      <w:r w:rsidRPr="00605892">
        <w:rPr>
          <w:spacing w:val="2"/>
        </w:rPr>
        <w:t>д</w:t>
      </w:r>
      <w:r w:rsidRPr="00605892">
        <w:rPr>
          <w:spacing w:val="2"/>
        </w:rPr>
        <w:t>разделения.</w:t>
      </w:r>
    </w:p>
    <w:p w:rsidR="00605892" w:rsidRPr="00725D4F" w:rsidRDefault="00605892" w:rsidP="00605892">
      <w:pPr>
        <w:adjustRightInd w:val="0"/>
        <w:jc w:val="center"/>
        <w:rPr>
          <w:b/>
          <w:color w:val="000000"/>
        </w:rPr>
      </w:pPr>
      <w:r w:rsidRPr="00725D4F">
        <w:rPr>
          <w:b/>
          <w:color w:val="000000"/>
        </w:rPr>
        <w:t>Результат</w:t>
      </w:r>
    </w:p>
    <w:p w:rsidR="00605892" w:rsidRPr="00725D4F" w:rsidRDefault="00605892" w:rsidP="00605892">
      <w:pPr>
        <w:adjustRightInd w:val="0"/>
        <w:ind w:firstLine="397"/>
        <w:rPr>
          <w:color w:val="000000"/>
        </w:rPr>
      </w:pPr>
      <w:r w:rsidRPr="00725D4F">
        <w:rPr>
          <w:color w:val="000000"/>
        </w:rPr>
        <w:t xml:space="preserve">Для апробации предложенного </w:t>
      </w:r>
      <w:proofErr w:type="gramStart"/>
      <w:r w:rsidRPr="00725D4F">
        <w:rPr>
          <w:color w:val="000000"/>
        </w:rPr>
        <w:t>методического подхода</w:t>
      </w:r>
      <w:proofErr w:type="gramEnd"/>
      <w:r w:rsidRPr="00725D4F">
        <w:rPr>
          <w:b/>
          <w:color w:val="000000"/>
        </w:rPr>
        <w:t xml:space="preserve"> </w:t>
      </w:r>
      <w:r w:rsidRPr="00725D4F">
        <w:rPr>
          <w:bCs/>
          <w:color w:val="000000"/>
        </w:rPr>
        <w:t>в</w:t>
      </w:r>
      <w:r w:rsidRPr="00725D4F">
        <w:rPr>
          <w:color w:val="000000"/>
        </w:rPr>
        <w:t xml:space="preserve"> качестве основной организации ра</w:t>
      </w:r>
      <w:r w:rsidRPr="00725D4F">
        <w:rPr>
          <w:color w:val="000000"/>
        </w:rPr>
        <w:t>с</w:t>
      </w:r>
      <w:r w:rsidRPr="00725D4F">
        <w:rPr>
          <w:color w:val="000000"/>
        </w:rPr>
        <w:t>сматривается предприятие ПАО «Магнитогорский металлургический комбинат» (ММК). При этом перечень исходных показателей был ограничен из-за частичного их отсутствия в  Интегрированном годовом отчете ММК [10]. Оценка динамики у</w:t>
      </w:r>
      <w:r w:rsidRPr="00725D4F">
        <w:rPr>
          <w:color w:val="000000"/>
        </w:rPr>
        <w:t>с</w:t>
      </w:r>
      <w:r w:rsidRPr="00725D4F">
        <w:rPr>
          <w:color w:val="000000"/>
        </w:rPr>
        <w:t>тойчивого развития предприятий группы «ММК» позволила сделать следующие выводы.</w:t>
      </w:r>
    </w:p>
    <w:p w:rsidR="00605892" w:rsidRPr="00725D4F" w:rsidRDefault="00605892" w:rsidP="00605892">
      <w:pPr>
        <w:ind w:firstLine="397"/>
        <w:rPr>
          <w:color w:val="000000"/>
        </w:rPr>
      </w:pPr>
      <w:r w:rsidRPr="00725D4F">
        <w:rPr>
          <w:color w:val="000000"/>
        </w:rPr>
        <w:t>Интегральный показатель в экономической области составил 0,8773, что связано с сокращен</w:t>
      </w:r>
      <w:r w:rsidRPr="00725D4F">
        <w:rPr>
          <w:color w:val="000000"/>
        </w:rPr>
        <w:t>и</w:t>
      </w:r>
      <w:r w:rsidRPr="00725D4F">
        <w:rPr>
          <w:color w:val="000000"/>
        </w:rPr>
        <w:t>ем объемов выручки и добавленной стоимости на одного работника, а также с  сокращением доли расходов на научные исследования и разработки в общей сумме текущих затрат.</w:t>
      </w:r>
    </w:p>
    <w:p w:rsidR="00605892" w:rsidRPr="00725D4F" w:rsidRDefault="00605892" w:rsidP="00605892">
      <w:pPr>
        <w:ind w:firstLine="397"/>
        <w:rPr>
          <w:color w:val="000000"/>
        </w:rPr>
      </w:pPr>
      <w:r w:rsidRPr="00725D4F">
        <w:rPr>
          <w:color w:val="000000"/>
        </w:rPr>
        <w:t>Интегральный показатель в экологической области оказался больше единицы (1,0672), что говорит об относительном снижении отрицател</w:t>
      </w:r>
      <w:r w:rsidRPr="00725D4F">
        <w:rPr>
          <w:color w:val="000000"/>
        </w:rPr>
        <w:t>ь</w:t>
      </w:r>
      <w:r w:rsidRPr="00725D4F">
        <w:rPr>
          <w:color w:val="000000"/>
        </w:rPr>
        <w:t xml:space="preserve">ного воздействия на окружающую среду в городе Магнитогорск. </w:t>
      </w:r>
    </w:p>
    <w:p w:rsidR="00605892" w:rsidRPr="00725D4F" w:rsidRDefault="00605892" w:rsidP="00605892">
      <w:pPr>
        <w:ind w:firstLine="397"/>
        <w:rPr>
          <w:color w:val="000000"/>
        </w:rPr>
      </w:pPr>
      <w:r w:rsidRPr="00725D4F">
        <w:rPr>
          <w:color w:val="000000"/>
        </w:rPr>
        <w:t>Интегральный показатель социальной области также больше единицы (1,4133), что говорит о п</w:t>
      </w:r>
      <w:r w:rsidRPr="00725D4F">
        <w:rPr>
          <w:color w:val="000000"/>
        </w:rPr>
        <w:t>о</w:t>
      </w:r>
      <w:r w:rsidRPr="00725D4F">
        <w:rPr>
          <w:color w:val="000000"/>
        </w:rPr>
        <w:t>ложительной тенденции в работе предприятия по повышению уровня качества трудовой жизни р</w:t>
      </w:r>
      <w:r w:rsidRPr="00725D4F">
        <w:rPr>
          <w:color w:val="000000"/>
        </w:rPr>
        <w:t>а</w:t>
      </w:r>
      <w:r w:rsidRPr="00725D4F">
        <w:rPr>
          <w:color w:val="000000"/>
        </w:rPr>
        <w:t>ботников ММК (увеличение расходов на охрану здоровья и безопасность труда работников, сниж</w:t>
      </w:r>
      <w:r w:rsidRPr="00725D4F">
        <w:rPr>
          <w:color w:val="000000"/>
        </w:rPr>
        <w:t>е</w:t>
      </w:r>
      <w:r w:rsidRPr="00725D4F">
        <w:rPr>
          <w:color w:val="000000"/>
        </w:rPr>
        <w:t xml:space="preserve">ние травматизма благодаря улучшению условий труда). </w:t>
      </w:r>
    </w:p>
    <w:p w:rsidR="00605892" w:rsidRPr="00725D4F" w:rsidRDefault="00605892" w:rsidP="00605892">
      <w:pPr>
        <w:ind w:firstLine="397"/>
        <w:rPr>
          <w:color w:val="000000"/>
        </w:rPr>
      </w:pPr>
      <w:r w:rsidRPr="00725D4F">
        <w:rPr>
          <w:color w:val="000000"/>
        </w:rPr>
        <w:t>Интегральный показатель оценки устойчив</w:t>
      </w:r>
      <w:r w:rsidRPr="00725D4F">
        <w:rPr>
          <w:color w:val="000000"/>
        </w:rPr>
        <w:t>о</w:t>
      </w:r>
      <w:r w:rsidRPr="00725D4F">
        <w:rPr>
          <w:color w:val="000000"/>
        </w:rPr>
        <w:t>сти развития предприятия при весовых коэффиц</w:t>
      </w:r>
      <w:r w:rsidRPr="00725D4F">
        <w:rPr>
          <w:color w:val="000000"/>
        </w:rPr>
        <w:t>и</w:t>
      </w:r>
      <w:r w:rsidRPr="00725D4F">
        <w:rPr>
          <w:color w:val="000000"/>
        </w:rPr>
        <w:t xml:space="preserve">ентах областей соответственно равных 0,4; 0,3; 0,3 (формула (1)) – также больше единицы (1,095), что в целом говорит о весьма устойчивом развитии компании ММК. </w:t>
      </w:r>
    </w:p>
    <w:p w:rsidR="00605892" w:rsidRPr="00725D4F" w:rsidRDefault="00605892" w:rsidP="00605892">
      <w:pPr>
        <w:ind w:firstLine="397"/>
        <w:rPr>
          <w:color w:val="000000"/>
        </w:rPr>
      </w:pPr>
      <w:r w:rsidRPr="00725D4F">
        <w:rPr>
          <w:color w:val="000000"/>
        </w:rPr>
        <w:t>Следовательно, оценка компетентности р</w:t>
      </w:r>
      <w:r w:rsidRPr="00725D4F">
        <w:rPr>
          <w:color w:val="000000"/>
        </w:rPr>
        <w:t>а</w:t>
      </w:r>
      <w:r w:rsidRPr="00725D4F">
        <w:rPr>
          <w:color w:val="000000"/>
        </w:rPr>
        <w:t>ботников при аттестации должна быть увеличена линейным руководителям предприятия. Работн</w:t>
      </w:r>
      <w:r w:rsidRPr="00725D4F">
        <w:rPr>
          <w:color w:val="000000"/>
        </w:rPr>
        <w:t>и</w:t>
      </w:r>
      <w:r w:rsidRPr="00725D4F">
        <w:rPr>
          <w:color w:val="000000"/>
        </w:rPr>
        <w:t>кам структурных подразделений управлений оце</w:t>
      </w:r>
      <w:r w:rsidRPr="00725D4F">
        <w:rPr>
          <w:color w:val="000000"/>
        </w:rPr>
        <w:t>н</w:t>
      </w:r>
      <w:r w:rsidRPr="00725D4F">
        <w:rPr>
          <w:color w:val="000000"/>
        </w:rPr>
        <w:t>ка по аттестации корректируется в зависимости от их функционала и индексов по областям деятел</w:t>
      </w:r>
      <w:r w:rsidRPr="00725D4F">
        <w:rPr>
          <w:color w:val="000000"/>
        </w:rPr>
        <w:t>ь</w:t>
      </w:r>
      <w:r w:rsidRPr="00725D4F">
        <w:rPr>
          <w:color w:val="000000"/>
        </w:rPr>
        <w:t xml:space="preserve">ности. </w:t>
      </w:r>
    </w:p>
    <w:p w:rsidR="00605892" w:rsidRPr="00725D4F" w:rsidRDefault="00605892" w:rsidP="00605892">
      <w:pPr>
        <w:ind w:firstLine="397"/>
      </w:pPr>
      <w:r w:rsidRPr="00725D4F">
        <w:rPr>
          <w:color w:val="000000"/>
        </w:rPr>
        <w:t xml:space="preserve">С использованием </w:t>
      </w:r>
      <w:r w:rsidRPr="00725D4F">
        <w:t>формулы  (5) авторами подсчитано вознаграждение по результатам атт</w:t>
      </w:r>
      <w:r w:rsidRPr="00725D4F">
        <w:t>е</w:t>
      </w:r>
      <w:r w:rsidRPr="00725D4F">
        <w:t>стации для рабочих бригады ремонтного хозяйс</w:t>
      </w:r>
      <w:r w:rsidRPr="00725D4F">
        <w:t>т</w:t>
      </w:r>
      <w:r w:rsidRPr="00725D4F">
        <w:t>ва, объем которого в среднемесячном выражении дифференцирован в зависимости от результатов аттестации и присвоенных разрядов и составляет от 13,5 до 30,8 тыс. руб./ чел.</w:t>
      </w:r>
    </w:p>
    <w:p w:rsidR="00605892" w:rsidRDefault="00605892" w:rsidP="00605892">
      <w:pPr>
        <w:jc w:val="center"/>
        <w:rPr>
          <w:b/>
          <w:color w:val="000000"/>
        </w:rPr>
      </w:pPr>
    </w:p>
    <w:p w:rsidR="00605892" w:rsidRPr="00725D4F" w:rsidRDefault="00605892" w:rsidP="00605892">
      <w:pPr>
        <w:jc w:val="center"/>
        <w:rPr>
          <w:b/>
          <w:color w:val="000000"/>
        </w:rPr>
      </w:pPr>
      <w:r w:rsidRPr="00725D4F">
        <w:rPr>
          <w:b/>
          <w:color w:val="000000"/>
        </w:rPr>
        <w:lastRenderedPageBreak/>
        <w:t>Выводы</w:t>
      </w:r>
    </w:p>
    <w:p w:rsidR="00605892" w:rsidRPr="00605892" w:rsidRDefault="00605892" w:rsidP="00605892">
      <w:pPr>
        <w:ind w:firstLine="397"/>
        <w:rPr>
          <w:color w:val="000000"/>
          <w:spacing w:val="2"/>
        </w:rPr>
      </w:pPr>
      <w:r w:rsidRPr="00725D4F">
        <w:rPr>
          <w:color w:val="000000"/>
        </w:rPr>
        <w:t>Использование</w:t>
      </w:r>
      <w:r w:rsidRPr="00725D4F">
        <w:rPr>
          <w:b/>
          <w:color w:val="000000"/>
        </w:rPr>
        <w:t xml:space="preserve"> </w:t>
      </w:r>
      <w:r w:rsidRPr="00725D4F">
        <w:rPr>
          <w:color w:val="000000"/>
        </w:rPr>
        <w:t xml:space="preserve">комплексной динамической оценки уровня устойчивого развития предприятия для получения  более обобщенного интегрального динамического комплексного показателя </w:t>
      </w:r>
      <w:r w:rsidRPr="00605892">
        <w:rPr>
          <w:color w:val="000000"/>
          <w:spacing w:val="2"/>
        </w:rPr>
        <w:t>комп</w:t>
      </w:r>
      <w:r w:rsidRPr="00605892">
        <w:rPr>
          <w:color w:val="000000"/>
          <w:spacing w:val="2"/>
        </w:rPr>
        <w:t>е</w:t>
      </w:r>
      <w:r w:rsidRPr="00605892">
        <w:rPr>
          <w:color w:val="000000"/>
          <w:spacing w:val="2"/>
        </w:rPr>
        <w:t>тентности при аттестации сотрудников с испол</w:t>
      </w:r>
      <w:r w:rsidRPr="00605892">
        <w:rPr>
          <w:color w:val="000000"/>
          <w:spacing w:val="2"/>
        </w:rPr>
        <w:t>ь</w:t>
      </w:r>
      <w:r w:rsidRPr="00605892">
        <w:rPr>
          <w:color w:val="000000"/>
          <w:spacing w:val="2"/>
        </w:rPr>
        <w:t>зованием системы показателей, сформированных на базе разработок ЮНКТАД, позволяет пол</w:t>
      </w:r>
      <w:r w:rsidRPr="00605892">
        <w:rPr>
          <w:color w:val="000000"/>
          <w:spacing w:val="2"/>
        </w:rPr>
        <w:t>у</w:t>
      </w:r>
      <w:r w:rsidRPr="00605892">
        <w:rPr>
          <w:color w:val="000000"/>
          <w:spacing w:val="2"/>
        </w:rPr>
        <w:t>чить новую информацию для выработки решений по повышению эффективности управления пе</w:t>
      </w:r>
      <w:r w:rsidRPr="00605892">
        <w:rPr>
          <w:color w:val="000000"/>
          <w:spacing w:val="2"/>
        </w:rPr>
        <w:t>р</w:t>
      </w:r>
      <w:r w:rsidRPr="00605892">
        <w:rPr>
          <w:color w:val="000000"/>
          <w:spacing w:val="2"/>
        </w:rPr>
        <w:t xml:space="preserve">соналом. </w:t>
      </w:r>
    </w:p>
    <w:p w:rsidR="00605892" w:rsidRPr="00605892" w:rsidRDefault="00605892" w:rsidP="00605892">
      <w:pPr>
        <w:ind w:firstLine="397"/>
        <w:rPr>
          <w:b/>
          <w:color w:val="000000"/>
          <w:spacing w:val="2"/>
        </w:rPr>
      </w:pPr>
      <w:r w:rsidRPr="00605892">
        <w:rPr>
          <w:color w:val="000000"/>
          <w:spacing w:val="2"/>
        </w:rPr>
        <w:t>Внедрение системы аттестации по опыту ПАО «ММК» с включением комплексной дин</w:t>
      </w:r>
      <w:r w:rsidRPr="00605892">
        <w:rPr>
          <w:color w:val="000000"/>
          <w:spacing w:val="2"/>
        </w:rPr>
        <w:t>а</w:t>
      </w:r>
      <w:r w:rsidRPr="00605892">
        <w:rPr>
          <w:color w:val="000000"/>
          <w:spacing w:val="2"/>
        </w:rPr>
        <w:t>мической оценки компетентности сотрудников для принятия решений по моральному и матер</w:t>
      </w:r>
      <w:r w:rsidRPr="00605892">
        <w:rPr>
          <w:color w:val="000000"/>
          <w:spacing w:val="2"/>
        </w:rPr>
        <w:t>и</w:t>
      </w:r>
      <w:r w:rsidRPr="00605892">
        <w:rPr>
          <w:color w:val="000000"/>
          <w:spacing w:val="2"/>
        </w:rPr>
        <w:t>альному стимулированию, повышению квалиф</w:t>
      </w:r>
      <w:r w:rsidRPr="00605892">
        <w:rPr>
          <w:color w:val="000000"/>
          <w:spacing w:val="2"/>
        </w:rPr>
        <w:t>и</w:t>
      </w:r>
      <w:r w:rsidRPr="00605892">
        <w:rPr>
          <w:color w:val="000000"/>
          <w:spacing w:val="2"/>
        </w:rPr>
        <w:t>кации работников повысит результативность управления  устойчивым развитием металлург</w:t>
      </w:r>
      <w:r w:rsidRPr="00605892">
        <w:rPr>
          <w:color w:val="000000"/>
          <w:spacing w:val="2"/>
        </w:rPr>
        <w:t>и</w:t>
      </w:r>
      <w:r w:rsidRPr="00605892">
        <w:rPr>
          <w:color w:val="000000"/>
          <w:spacing w:val="2"/>
        </w:rPr>
        <w:t xml:space="preserve">ческих компаний. </w:t>
      </w:r>
    </w:p>
    <w:p w:rsidR="00605892" w:rsidRPr="00725D4F" w:rsidRDefault="00605892" w:rsidP="00605892">
      <w:pPr>
        <w:ind w:firstLine="709"/>
        <w:rPr>
          <w:color w:val="000000"/>
        </w:rPr>
      </w:pPr>
    </w:p>
    <w:p w:rsidR="00605892" w:rsidRPr="00725D4F" w:rsidRDefault="00605892" w:rsidP="00605892">
      <w:pPr>
        <w:jc w:val="center"/>
        <w:rPr>
          <w:b/>
          <w:color w:val="000000"/>
        </w:rPr>
      </w:pPr>
      <w:r w:rsidRPr="00725D4F">
        <w:rPr>
          <w:b/>
          <w:color w:val="000000"/>
        </w:rPr>
        <w:t>Литература</w:t>
      </w:r>
    </w:p>
    <w:p w:rsidR="00605892" w:rsidRPr="00725D4F" w:rsidRDefault="00605892" w:rsidP="008A2042">
      <w:pPr>
        <w:pStyle w:val="aff"/>
        <w:numPr>
          <w:ilvl w:val="0"/>
          <w:numId w:val="19"/>
        </w:numPr>
        <w:spacing w:before="0" w:beforeAutospacing="0" w:after="0" w:afterAutospacing="0"/>
        <w:rPr>
          <w:sz w:val="20"/>
          <w:szCs w:val="20"/>
        </w:rPr>
      </w:pPr>
      <w:proofErr w:type="spellStart"/>
      <w:r w:rsidRPr="00725D4F">
        <w:rPr>
          <w:sz w:val="20"/>
          <w:szCs w:val="20"/>
        </w:rPr>
        <w:t>Махмутова</w:t>
      </w:r>
      <w:proofErr w:type="spellEnd"/>
      <w:r w:rsidRPr="00725D4F">
        <w:rPr>
          <w:sz w:val="20"/>
          <w:szCs w:val="20"/>
        </w:rPr>
        <w:t xml:space="preserve"> И.Н. </w:t>
      </w:r>
      <w:r w:rsidRPr="00725D4F">
        <w:rPr>
          <w:sz w:val="20"/>
          <w:szCs w:val="20"/>
          <w:shd w:val="clear" w:color="auto" w:fill="FFFFFF"/>
        </w:rPr>
        <w:t>Развитие оценочной те</w:t>
      </w:r>
      <w:r w:rsidRPr="00725D4F">
        <w:rPr>
          <w:sz w:val="20"/>
          <w:szCs w:val="20"/>
          <w:shd w:val="clear" w:color="auto" w:fill="FFFFFF"/>
        </w:rPr>
        <w:t>х</w:t>
      </w:r>
      <w:r w:rsidRPr="00725D4F">
        <w:rPr>
          <w:sz w:val="20"/>
          <w:szCs w:val="20"/>
          <w:shd w:val="clear" w:color="auto" w:fill="FFFFFF"/>
        </w:rPr>
        <w:t>нологии в системе управления персоналом пре</w:t>
      </w:r>
      <w:r w:rsidRPr="00725D4F">
        <w:rPr>
          <w:sz w:val="20"/>
          <w:szCs w:val="20"/>
          <w:shd w:val="clear" w:color="auto" w:fill="FFFFFF"/>
        </w:rPr>
        <w:t>д</w:t>
      </w:r>
      <w:r w:rsidRPr="00725D4F">
        <w:rPr>
          <w:sz w:val="20"/>
          <w:szCs w:val="20"/>
          <w:shd w:val="clear" w:color="auto" w:fill="FFFFFF"/>
        </w:rPr>
        <w:t>приятия: методология, практика: автореферат ди</w:t>
      </w:r>
      <w:r w:rsidRPr="00725D4F">
        <w:rPr>
          <w:sz w:val="20"/>
          <w:szCs w:val="20"/>
          <w:shd w:val="clear" w:color="auto" w:fill="FFFFFF"/>
        </w:rPr>
        <w:t>с</w:t>
      </w:r>
      <w:r w:rsidRPr="00725D4F">
        <w:rPr>
          <w:sz w:val="20"/>
          <w:szCs w:val="20"/>
          <w:shd w:val="clear" w:color="auto" w:fill="FFFFFF"/>
        </w:rPr>
        <w:t xml:space="preserve">сертации  на соискание ученой степени доктора экономических наук. </w:t>
      </w:r>
      <w:proofErr w:type="gramStart"/>
      <w:r w:rsidRPr="00725D4F">
        <w:rPr>
          <w:sz w:val="20"/>
          <w:szCs w:val="20"/>
          <w:shd w:val="clear" w:color="auto" w:fill="FFFFFF"/>
        </w:rPr>
        <w:t>Спец</w:t>
      </w:r>
      <w:proofErr w:type="gramEnd"/>
      <w:r w:rsidRPr="00725D4F">
        <w:rPr>
          <w:sz w:val="20"/>
          <w:szCs w:val="20"/>
          <w:shd w:val="clear" w:color="auto" w:fill="FFFFFF"/>
        </w:rPr>
        <w:t xml:space="preserve">. 08.00.05 / И.Н. </w:t>
      </w:r>
      <w:proofErr w:type="spellStart"/>
      <w:r w:rsidRPr="00725D4F">
        <w:rPr>
          <w:sz w:val="20"/>
          <w:szCs w:val="20"/>
          <w:shd w:val="clear" w:color="auto" w:fill="FFFFFF"/>
        </w:rPr>
        <w:t>Махм</w:t>
      </w:r>
      <w:r w:rsidRPr="00725D4F">
        <w:rPr>
          <w:sz w:val="20"/>
          <w:szCs w:val="20"/>
          <w:shd w:val="clear" w:color="auto" w:fill="FFFFFF"/>
        </w:rPr>
        <w:t>у</w:t>
      </w:r>
      <w:r w:rsidRPr="00725D4F">
        <w:rPr>
          <w:sz w:val="20"/>
          <w:szCs w:val="20"/>
          <w:shd w:val="clear" w:color="auto" w:fill="FFFFFF"/>
        </w:rPr>
        <w:t>това</w:t>
      </w:r>
      <w:proofErr w:type="spellEnd"/>
      <w:r w:rsidRPr="00725D4F">
        <w:rPr>
          <w:sz w:val="20"/>
          <w:szCs w:val="20"/>
          <w:shd w:val="clear" w:color="auto" w:fill="FFFFFF"/>
        </w:rPr>
        <w:t>. – Самара, 2013.</w:t>
      </w:r>
      <w:r w:rsidRPr="00725D4F">
        <w:rPr>
          <w:sz w:val="20"/>
          <w:szCs w:val="20"/>
        </w:rPr>
        <w:t xml:space="preserve"> [Электронный ресурс]. </w:t>
      </w:r>
      <w:r w:rsidRPr="00725D4F">
        <w:rPr>
          <w:sz w:val="20"/>
          <w:szCs w:val="20"/>
          <w:shd w:val="clear" w:color="auto" w:fill="FFFFFF"/>
        </w:rPr>
        <w:t xml:space="preserve">– https://pandia.ru/text/79/018/53714-2.php. </w:t>
      </w:r>
      <w:r w:rsidRPr="00725D4F">
        <w:rPr>
          <w:sz w:val="20"/>
          <w:szCs w:val="20"/>
        </w:rPr>
        <w:t>(дата о</w:t>
      </w:r>
      <w:r w:rsidRPr="00725D4F">
        <w:rPr>
          <w:sz w:val="20"/>
          <w:szCs w:val="20"/>
        </w:rPr>
        <w:t>б</w:t>
      </w:r>
      <w:r w:rsidRPr="00725D4F">
        <w:rPr>
          <w:sz w:val="20"/>
          <w:szCs w:val="20"/>
        </w:rPr>
        <w:t>ращения: 07.12.2021).</w:t>
      </w:r>
    </w:p>
    <w:p w:rsidR="00605892" w:rsidRPr="00725D4F" w:rsidRDefault="00605892" w:rsidP="008A2042">
      <w:pPr>
        <w:pStyle w:val="aff"/>
        <w:numPr>
          <w:ilvl w:val="0"/>
          <w:numId w:val="19"/>
        </w:numPr>
        <w:spacing w:before="0" w:beforeAutospacing="0" w:after="0" w:afterAutospacing="0"/>
        <w:rPr>
          <w:sz w:val="20"/>
          <w:szCs w:val="20"/>
        </w:rPr>
      </w:pPr>
      <w:proofErr w:type="spellStart"/>
      <w:r>
        <w:rPr>
          <w:sz w:val="20"/>
          <w:szCs w:val="20"/>
        </w:rPr>
        <w:t>Сезонова</w:t>
      </w:r>
      <w:proofErr w:type="spellEnd"/>
      <w:r>
        <w:rPr>
          <w:sz w:val="20"/>
          <w:szCs w:val="20"/>
        </w:rPr>
        <w:t xml:space="preserve"> О.</w:t>
      </w:r>
      <w:r w:rsidRPr="00725D4F">
        <w:rPr>
          <w:sz w:val="20"/>
          <w:szCs w:val="20"/>
        </w:rPr>
        <w:t>Н. Модель управления развит</w:t>
      </w:r>
      <w:r w:rsidRPr="00725D4F">
        <w:rPr>
          <w:sz w:val="20"/>
          <w:szCs w:val="20"/>
        </w:rPr>
        <w:t>и</w:t>
      </w:r>
      <w:r w:rsidRPr="00725D4F">
        <w:rPr>
          <w:sz w:val="20"/>
          <w:szCs w:val="20"/>
        </w:rPr>
        <w:t>ем профессиональных компетенций кадров орг</w:t>
      </w:r>
      <w:r w:rsidRPr="00725D4F">
        <w:rPr>
          <w:sz w:val="20"/>
          <w:szCs w:val="20"/>
        </w:rPr>
        <w:t>а</w:t>
      </w:r>
      <w:r w:rsidRPr="00725D4F">
        <w:rPr>
          <w:sz w:val="20"/>
          <w:szCs w:val="20"/>
        </w:rPr>
        <w:t xml:space="preserve">низации / О.Н. Сазонова // Среднерусский вестник общественных наук. </w:t>
      </w:r>
      <w:r w:rsidRPr="00725D4F">
        <w:rPr>
          <w:sz w:val="20"/>
          <w:szCs w:val="20"/>
          <w:shd w:val="clear" w:color="auto" w:fill="FFFFFF"/>
        </w:rPr>
        <w:t xml:space="preserve">– </w:t>
      </w:r>
      <w:r w:rsidRPr="00725D4F">
        <w:rPr>
          <w:sz w:val="20"/>
          <w:szCs w:val="20"/>
        </w:rPr>
        <w:t xml:space="preserve">2015. </w:t>
      </w:r>
      <w:r w:rsidRPr="00725D4F">
        <w:rPr>
          <w:sz w:val="20"/>
          <w:szCs w:val="20"/>
          <w:shd w:val="clear" w:color="auto" w:fill="FFFFFF"/>
        </w:rPr>
        <w:t xml:space="preserve">– </w:t>
      </w:r>
      <w:r w:rsidRPr="00725D4F">
        <w:rPr>
          <w:sz w:val="20"/>
          <w:szCs w:val="20"/>
        </w:rPr>
        <w:t xml:space="preserve">№ 2. </w:t>
      </w:r>
      <w:r w:rsidRPr="00593EAF">
        <w:rPr>
          <w:sz w:val="20"/>
          <w:szCs w:val="20"/>
        </w:rPr>
        <w:t>[</w:t>
      </w:r>
      <w:r w:rsidRPr="00725D4F">
        <w:rPr>
          <w:sz w:val="20"/>
          <w:szCs w:val="20"/>
        </w:rPr>
        <w:t>Электронный</w:t>
      </w:r>
      <w:r w:rsidRPr="00593EAF">
        <w:rPr>
          <w:sz w:val="20"/>
          <w:szCs w:val="20"/>
        </w:rPr>
        <w:t xml:space="preserve"> </w:t>
      </w:r>
      <w:r w:rsidRPr="00725D4F">
        <w:rPr>
          <w:sz w:val="20"/>
          <w:szCs w:val="20"/>
        </w:rPr>
        <w:t>ресурс</w:t>
      </w:r>
      <w:r w:rsidRPr="00593EAF">
        <w:rPr>
          <w:sz w:val="20"/>
          <w:szCs w:val="20"/>
        </w:rPr>
        <w:t xml:space="preserve">]. </w:t>
      </w:r>
      <w:r w:rsidRPr="00593EAF">
        <w:rPr>
          <w:sz w:val="20"/>
          <w:szCs w:val="20"/>
          <w:shd w:val="clear" w:color="auto" w:fill="FFFFFF"/>
        </w:rPr>
        <w:t xml:space="preserve">– </w:t>
      </w:r>
      <w:r w:rsidRPr="00496C1D">
        <w:rPr>
          <w:sz w:val="20"/>
          <w:szCs w:val="20"/>
          <w:lang w:val="en-US"/>
        </w:rPr>
        <w:t>https</w:t>
      </w:r>
      <w:r w:rsidRPr="00593EAF">
        <w:rPr>
          <w:sz w:val="20"/>
          <w:szCs w:val="20"/>
        </w:rPr>
        <w:t>://</w:t>
      </w:r>
      <w:r w:rsidRPr="00496C1D">
        <w:rPr>
          <w:sz w:val="20"/>
          <w:szCs w:val="20"/>
          <w:lang w:val="en-US"/>
        </w:rPr>
        <w:t>cyberleninka</w:t>
      </w:r>
      <w:r w:rsidRPr="00593EAF">
        <w:rPr>
          <w:sz w:val="20"/>
          <w:szCs w:val="20"/>
        </w:rPr>
        <w:t>.</w:t>
      </w:r>
      <w:r w:rsidRPr="00496C1D">
        <w:rPr>
          <w:sz w:val="20"/>
          <w:szCs w:val="20"/>
          <w:lang w:val="en-US"/>
        </w:rPr>
        <w:t>ru</w:t>
      </w:r>
      <w:r w:rsidRPr="00593EAF">
        <w:rPr>
          <w:sz w:val="20"/>
          <w:szCs w:val="20"/>
        </w:rPr>
        <w:t>/</w:t>
      </w:r>
      <w:r w:rsidRPr="00496C1D">
        <w:rPr>
          <w:sz w:val="20"/>
          <w:szCs w:val="20"/>
          <w:lang w:val="en-US"/>
        </w:rPr>
        <w:t>article</w:t>
      </w:r>
      <w:r w:rsidRPr="00593EAF">
        <w:rPr>
          <w:sz w:val="20"/>
          <w:szCs w:val="20"/>
        </w:rPr>
        <w:t>/</w:t>
      </w:r>
      <w:r w:rsidRPr="00496C1D">
        <w:rPr>
          <w:sz w:val="20"/>
          <w:szCs w:val="20"/>
          <w:lang w:val="en-US"/>
        </w:rPr>
        <w:t>n</w:t>
      </w:r>
      <w:r w:rsidRPr="00593EAF">
        <w:rPr>
          <w:sz w:val="20"/>
          <w:szCs w:val="20"/>
        </w:rPr>
        <w:t xml:space="preserve">/ </w:t>
      </w:r>
      <w:r w:rsidRPr="00496C1D">
        <w:rPr>
          <w:sz w:val="20"/>
          <w:szCs w:val="20"/>
          <w:lang w:val="en-US"/>
        </w:rPr>
        <w:t>model</w:t>
      </w:r>
      <w:r w:rsidRPr="00593EAF">
        <w:rPr>
          <w:sz w:val="20"/>
          <w:szCs w:val="20"/>
        </w:rPr>
        <w:t>-</w:t>
      </w:r>
      <w:r w:rsidRPr="00496C1D">
        <w:rPr>
          <w:sz w:val="20"/>
          <w:szCs w:val="20"/>
          <w:lang w:val="en-US"/>
        </w:rPr>
        <w:t>upravleniya</w:t>
      </w:r>
      <w:r w:rsidRPr="00593EAF">
        <w:rPr>
          <w:sz w:val="20"/>
          <w:szCs w:val="20"/>
        </w:rPr>
        <w:t>-</w:t>
      </w:r>
      <w:r w:rsidRPr="00496C1D">
        <w:rPr>
          <w:sz w:val="20"/>
          <w:szCs w:val="20"/>
          <w:lang w:val="en-US"/>
        </w:rPr>
        <w:t>razvitiem</w:t>
      </w:r>
      <w:r w:rsidRPr="00593EAF">
        <w:rPr>
          <w:sz w:val="20"/>
          <w:szCs w:val="20"/>
        </w:rPr>
        <w:t>-</w:t>
      </w:r>
      <w:r w:rsidRPr="00496C1D">
        <w:rPr>
          <w:sz w:val="20"/>
          <w:szCs w:val="20"/>
          <w:lang w:val="en-US"/>
        </w:rPr>
        <w:t>professionalnyh</w:t>
      </w:r>
      <w:r w:rsidRPr="00593EAF">
        <w:rPr>
          <w:sz w:val="20"/>
          <w:szCs w:val="20"/>
        </w:rPr>
        <w:t>-</w:t>
      </w:r>
      <w:r w:rsidRPr="00496C1D">
        <w:rPr>
          <w:sz w:val="20"/>
          <w:szCs w:val="20"/>
          <w:lang w:val="en-US"/>
        </w:rPr>
        <w:t>kompetentsiy</w:t>
      </w:r>
      <w:r w:rsidRPr="00593EAF">
        <w:rPr>
          <w:sz w:val="20"/>
          <w:szCs w:val="20"/>
        </w:rPr>
        <w:t>-</w:t>
      </w:r>
      <w:r w:rsidRPr="00496C1D">
        <w:rPr>
          <w:sz w:val="20"/>
          <w:szCs w:val="20"/>
          <w:lang w:val="en-US"/>
        </w:rPr>
        <w:t>kadrov</w:t>
      </w:r>
      <w:r w:rsidRPr="00593EAF">
        <w:rPr>
          <w:sz w:val="20"/>
          <w:szCs w:val="20"/>
        </w:rPr>
        <w:t>-</w:t>
      </w:r>
      <w:r w:rsidRPr="00496C1D">
        <w:rPr>
          <w:sz w:val="20"/>
          <w:szCs w:val="20"/>
          <w:lang w:val="en-US"/>
        </w:rPr>
        <w:t>organizatsii</w:t>
      </w:r>
      <w:r w:rsidRPr="00593EAF">
        <w:rPr>
          <w:sz w:val="20"/>
          <w:szCs w:val="20"/>
        </w:rPr>
        <w:t xml:space="preserve">. </w:t>
      </w:r>
      <w:r w:rsidRPr="00725D4F">
        <w:rPr>
          <w:sz w:val="20"/>
          <w:szCs w:val="20"/>
        </w:rPr>
        <w:t>(дата обращения: 07.12.2021).</w:t>
      </w:r>
    </w:p>
    <w:p w:rsidR="00605892" w:rsidRPr="00725D4F" w:rsidRDefault="00605892" w:rsidP="008A2042">
      <w:pPr>
        <w:pStyle w:val="aff"/>
        <w:numPr>
          <w:ilvl w:val="0"/>
          <w:numId w:val="19"/>
        </w:numPr>
        <w:spacing w:before="0" w:beforeAutospacing="0" w:after="0" w:afterAutospacing="0"/>
        <w:rPr>
          <w:sz w:val="20"/>
          <w:szCs w:val="20"/>
        </w:rPr>
      </w:pPr>
      <w:r w:rsidRPr="00725D4F">
        <w:rPr>
          <w:sz w:val="20"/>
          <w:szCs w:val="20"/>
        </w:rPr>
        <w:t>Черняк Т.В. Формирование и развитие профессиональных компетенций специалистов: принципы, подходы и методы / Т.В. Черняк // Г</w:t>
      </w:r>
      <w:r w:rsidRPr="00725D4F">
        <w:rPr>
          <w:sz w:val="20"/>
          <w:szCs w:val="20"/>
        </w:rPr>
        <w:t>о</w:t>
      </w:r>
      <w:r w:rsidRPr="00725D4F">
        <w:rPr>
          <w:sz w:val="20"/>
          <w:szCs w:val="20"/>
        </w:rPr>
        <w:t xml:space="preserve">сударственное управление. Электронный вестник. </w:t>
      </w:r>
      <w:r w:rsidRPr="00725D4F">
        <w:rPr>
          <w:sz w:val="20"/>
          <w:szCs w:val="20"/>
          <w:shd w:val="clear" w:color="auto" w:fill="FFFFFF"/>
        </w:rPr>
        <w:t xml:space="preserve">– </w:t>
      </w:r>
      <w:r w:rsidRPr="00725D4F">
        <w:rPr>
          <w:sz w:val="20"/>
          <w:szCs w:val="20"/>
        </w:rPr>
        <w:t xml:space="preserve">2011. </w:t>
      </w:r>
      <w:r w:rsidRPr="00725D4F">
        <w:rPr>
          <w:sz w:val="20"/>
          <w:szCs w:val="20"/>
          <w:shd w:val="clear" w:color="auto" w:fill="FFFFFF"/>
        </w:rPr>
        <w:t xml:space="preserve">– </w:t>
      </w:r>
      <w:r w:rsidRPr="00725D4F">
        <w:rPr>
          <w:sz w:val="20"/>
          <w:szCs w:val="20"/>
        </w:rPr>
        <w:t xml:space="preserve">№ 27. [Электронный ресурс]. </w:t>
      </w:r>
      <w:r w:rsidRPr="00725D4F">
        <w:rPr>
          <w:sz w:val="20"/>
          <w:szCs w:val="20"/>
          <w:shd w:val="clear" w:color="auto" w:fill="FFFFFF"/>
        </w:rPr>
        <w:t xml:space="preserve">– </w:t>
      </w:r>
      <w:r w:rsidRPr="00725D4F">
        <w:rPr>
          <w:sz w:val="20"/>
          <w:szCs w:val="20"/>
        </w:rPr>
        <w:t xml:space="preserve"> https://cy</w:t>
      </w:r>
      <w:r>
        <w:rPr>
          <w:sz w:val="20"/>
          <w:szCs w:val="20"/>
        </w:rPr>
        <w:softHyphen/>
      </w:r>
      <w:r w:rsidRPr="00725D4F">
        <w:rPr>
          <w:sz w:val="20"/>
          <w:szCs w:val="20"/>
        </w:rPr>
        <w:t>ber</w:t>
      </w:r>
      <w:r>
        <w:rPr>
          <w:sz w:val="20"/>
          <w:szCs w:val="20"/>
        </w:rPr>
        <w:softHyphen/>
      </w:r>
      <w:r w:rsidRPr="00725D4F">
        <w:rPr>
          <w:sz w:val="20"/>
          <w:szCs w:val="20"/>
        </w:rPr>
        <w:t>leninka.ru/article/n/formirovanie-i-razvitie-professionalnyh-kompetentsiy-spetsialistov-printsipy-podhody-i-metody. (дата обращения: 07.12.2021).</w:t>
      </w:r>
    </w:p>
    <w:p w:rsidR="00605892" w:rsidRPr="00725D4F" w:rsidRDefault="00605892" w:rsidP="008A2042">
      <w:pPr>
        <w:pStyle w:val="aff"/>
        <w:numPr>
          <w:ilvl w:val="0"/>
          <w:numId w:val="19"/>
        </w:numPr>
        <w:spacing w:before="0" w:beforeAutospacing="0" w:after="0" w:afterAutospacing="0"/>
        <w:rPr>
          <w:sz w:val="20"/>
          <w:szCs w:val="20"/>
        </w:rPr>
      </w:pPr>
      <w:r w:rsidRPr="00725D4F">
        <w:rPr>
          <w:sz w:val="20"/>
          <w:szCs w:val="20"/>
          <w:shd w:val="clear" w:color="auto" w:fill="FFFFFF"/>
        </w:rPr>
        <w:t>Ксенофонтова Х.З. Процесс формирования компетенций управленческого персонала на пр</w:t>
      </w:r>
      <w:r w:rsidRPr="00725D4F">
        <w:rPr>
          <w:sz w:val="20"/>
          <w:szCs w:val="20"/>
          <w:shd w:val="clear" w:color="auto" w:fill="FFFFFF"/>
        </w:rPr>
        <w:t>о</w:t>
      </w:r>
      <w:r w:rsidRPr="00725D4F">
        <w:rPr>
          <w:sz w:val="20"/>
          <w:szCs w:val="20"/>
          <w:shd w:val="clear" w:color="auto" w:fill="FFFFFF"/>
        </w:rPr>
        <w:t>мышленных предприятиях корпоративного типа / Х.З. Ксенофонтова // Известия Пензенского гос</w:t>
      </w:r>
      <w:r w:rsidRPr="00725D4F">
        <w:rPr>
          <w:sz w:val="20"/>
          <w:szCs w:val="20"/>
          <w:shd w:val="clear" w:color="auto" w:fill="FFFFFF"/>
        </w:rPr>
        <w:t>у</w:t>
      </w:r>
      <w:r w:rsidRPr="00725D4F">
        <w:rPr>
          <w:sz w:val="20"/>
          <w:szCs w:val="20"/>
          <w:shd w:val="clear" w:color="auto" w:fill="FFFFFF"/>
        </w:rPr>
        <w:t>дарственного педагогического университета им</w:t>
      </w:r>
      <w:r>
        <w:rPr>
          <w:sz w:val="20"/>
          <w:szCs w:val="20"/>
          <w:shd w:val="clear" w:color="auto" w:fill="FFFFFF"/>
        </w:rPr>
        <w:t>.</w:t>
      </w:r>
      <w:r w:rsidRPr="00725D4F">
        <w:rPr>
          <w:sz w:val="20"/>
          <w:szCs w:val="20"/>
          <w:shd w:val="clear" w:color="auto" w:fill="FFFFFF"/>
        </w:rPr>
        <w:t xml:space="preserve"> В.Г. Белинского: Экономические науки. – 2011. – № 24. – С. 319–325.</w:t>
      </w:r>
      <w:r w:rsidRPr="00725D4F">
        <w:rPr>
          <w:sz w:val="20"/>
          <w:szCs w:val="20"/>
        </w:rPr>
        <w:t xml:space="preserve"> [Электронный ресурс]. </w:t>
      </w:r>
      <w:r w:rsidRPr="00725D4F">
        <w:rPr>
          <w:sz w:val="20"/>
          <w:szCs w:val="20"/>
          <w:shd w:val="clear" w:color="auto" w:fill="FFFFFF"/>
        </w:rPr>
        <w:t xml:space="preserve">– </w:t>
      </w:r>
      <w:r w:rsidRPr="00725D4F">
        <w:rPr>
          <w:sz w:val="20"/>
          <w:szCs w:val="20"/>
        </w:rPr>
        <w:t>https://cy</w:t>
      </w:r>
      <w:r>
        <w:rPr>
          <w:sz w:val="20"/>
          <w:szCs w:val="20"/>
        </w:rPr>
        <w:softHyphen/>
      </w:r>
      <w:r w:rsidRPr="00725D4F">
        <w:rPr>
          <w:sz w:val="20"/>
          <w:szCs w:val="20"/>
        </w:rPr>
        <w:t>berleninka.ru/article/n/protsess-formirovaniya-kompetentsiy-upravlencheskogo-</w:t>
      </w:r>
      <w:r>
        <w:rPr>
          <w:sz w:val="20"/>
          <w:szCs w:val="20"/>
        </w:rPr>
        <w:br w:type="column"/>
      </w:r>
      <w:proofErr w:type="spellStart"/>
      <w:r w:rsidRPr="00725D4F">
        <w:rPr>
          <w:sz w:val="20"/>
          <w:szCs w:val="20"/>
        </w:rPr>
        <w:lastRenderedPageBreak/>
        <w:t>personala-na-promyshlennyh-predpriyatiyah-korporativnogo-tipa</w:t>
      </w:r>
      <w:proofErr w:type="spellEnd"/>
      <w:r w:rsidRPr="00725D4F">
        <w:rPr>
          <w:sz w:val="20"/>
          <w:szCs w:val="20"/>
        </w:rPr>
        <w:t>. (дата обращения: 07.12.2021).</w:t>
      </w:r>
    </w:p>
    <w:p w:rsidR="00605892" w:rsidRPr="00725D4F" w:rsidRDefault="00605892" w:rsidP="008A2042">
      <w:pPr>
        <w:pStyle w:val="aff"/>
        <w:numPr>
          <w:ilvl w:val="0"/>
          <w:numId w:val="19"/>
        </w:numPr>
        <w:spacing w:before="0" w:beforeAutospacing="0" w:after="0" w:afterAutospacing="0"/>
        <w:rPr>
          <w:sz w:val="20"/>
          <w:szCs w:val="20"/>
          <w:lang w:val="en-US"/>
        </w:rPr>
      </w:pPr>
      <w:proofErr w:type="spellStart"/>
      <w:r w:rsidRPr="00725D4F">
        <w:rPr>
          <w:sz w:val="20"/>
          <w:szCs w:val="20"/>
          <w:lang w:val="en-US"/>
        </w:rPr>
        <w:t>Kozyryeva</w:t>
      </w:r>
      <w:proofErr w:type="spellEnd"/>
      <w:r w:rsidRPr="00725D4F">
        <w:rPr>
          <w:sz w:val="20"/>
          <w:szCs w:val="20"/>
          <w:lang w:val="en-US"/>
        </w:rPr>
        <w:t xml:space="preserve"> </w:t>
      </w:r>
      <w:proofErr w:type="spellStart"/>
      <w:r w:rsidRPr="00725D4F">
        <w:rPr>
          <w:sz w:val="20"/>
          <w:szCs w:val="20"/>
          <w:lang w:val="en-US"/>
        </w:rPr>
        <w:t>O.V.</w:t>
      </w:r>
      <w:proofErr w:type="spellEnd"/>
      <w:r w:rsidRPr="00725D4F">
        <w:rPr>
          <w:sz w:val="20"/>
          <w:szCs w:val="20"/>
          <w:lang w:val="en-US"/>
        </w:rPr>
        <w:t xml:space="preserve"> Professional competence of government employee as a condition for public a</w:t>
      </w:r>
      <w:r w:rsidRPr="00725D4F">
        <w:rPr>
          <w:sz w:val="20"/>
          <w:szCs w:val="20"/>
          <w:lang w:val="en-US"/>
        </w:rPr>
        <w:t>u</w:t>
      </w:r>
      <w:r w:rsidRPr="00725D4F">
        <w:rPr>
          <w:sz w:val="20"/>
          <w:szCs w:val="20"/>
          <w:lang w:val="en-US"/>
        </w:rPr>
        <w:t xml:space="preserve">thorities effectiveness / </w:t>
      </w:r>
      <w:proofErr w:type="spellStart"/>
      <w:r w:rsidRPr="00725D4F">
        <w:rPr>
          <w:sz w:val="20"/>
          <w:szCs w:val="20"/>
          <w:lang w:val="en-US"/>
        </w:rPr>
        <w:t>O.V.</w:t>
      </w:r>
      <w:proofErr w:type="spellEnd"/>
      <w:r w:rsidRPr="00725D4F">
        <w:rPr>
          <w:sz w:val="20"/>
          <w:szCs w:val="20"/>
          <w:lang w:val="en-US"/>
        </w:rPr>
        <w:t xml:space="preserve"> </w:t>
      </w:r>
      <w:proofErr w:type="spellStart"/>
      <w:r w:rsidRPr="00725D4F">
        <w:rPr>
          <w:sz w:val="20"/>
          <w:szCs w:val="20"/>
          <w:lang w:val="en-US"/>
        </w:rPr>
        <w:t>Kozyryeva</w:t>
      </w:r>
      <w:proofErr w:type="spellEnd"/>
      <w:r w:rsidRPr="00725D4F">
        <w:rPr>
          <w:sz w:val="20"/>
          <w:szCs w:val="20"/>
          <w:lang w:val="en-US"/>
        </w:rPr>
        <w:t xml:space="preserve">, </w:t>
      </w:r>
      <w:proofErr w:type="spellStart"/>
      <w:r w:rsidRPr="00725D4F">
        <w:rPr>
          <w:sz w:val="20"/>
          <w:szCs w:val="20"/>
          <w:lang w:val="en-US"/>
        </w:rPr>
        <w:t>N.V.</w:t>
      </w:r>
      <w:proofErr w:type="spellEnd"/>
      <w:r w:rsidRPr="00725D4F">
        <w:rPr>
          <w:sz w:val="20"/>
          <w:szCs w:val="20"/>
          <w:lang w:val="en-US"/>
        </w:rPr>
        <w:t xml:space="preserve"> </w:t>
      </w:r>
      <w:proofErr w:type="spellStart"/>
      <w:r w:rsidRPr="00725D4F">
        <w:rPr>
          <w:sz w:val="20"/>
          <w:szCs w:val="20"/>
          <w:lang w:val="en-US"/>
        </w:rPr>
        <w:t>Demchenko</w:t>
      </w:r>
      <w:proofErr w:type="spellEnd"/>
      <w:r w:rsidRPr="00725D4F">
        <w:rPr>
          <w:sz w:val="20"/>
          <w:szCs w:val="20"/>
          <w:lang w:val="en-US"/>
        </w:rPr>
        <w:t xml:space="preserve"> //</w:t>
      </w:r>
      <w:r w:rsidRPr="00725D4F">
        <w:rPr>
          <w:i/>
          <w:iCs/>
          <w:sz w:val="20"/>
          <w:szCs w:val="20"/>
          <w:lang w:val="en-US"/>
        </w:rPr>
        <w:t xml:space="preserve"> </w:t>
      </w:r>
      <w:r w:rsidRPr="00725D4F">
        <w:rPr>
          <w:sz w:val="20"/>
          <w:szCs w:val="20"/>
          <w:lang w:val="en-US"/>
        </w:rPr>
        <w:t>International Journal of Innovative Technologies in Economy</w:t>
      </w:r>
      <w:r w:rsidRPr="00725D4F">
        <w:rPr>
          <w:caps/>
          <w:sz w:val="20"/>
          <w:szCs w:val="20"/>
          <w:lang w:val="en-US"/>
        </w:rPr>
        <w:t xml:space="preserve">. – </w:t>
      </w:r>
      <w:hyperlink r:id="rId8" w:history="1"/>
      <w:r w:rsidRPr="00725D4F">
        <w:rPr>
          <w:sz w:val="20"/>
          <w:szCs w:val="20"/>
          <w:bdr w:val="none" w:sz="0" w:space="0" w:color="auto" w:frame="1"/>
          <w:lang w:val="en-US"/>
        </w:rPr>
        <w:t xml:space="preserve">2017. – № 4 (10). – </w:t>
      </w:r>
      <w:r w:rsidRPr="00605892">
        <w:rPr>
          <w:sz w:val="20"/>
          <w:szCs w:val="20"/>
          <w:bdr w:val="none" w:sz="0" w:space="0" w:color="auto" w:frame="1"/>
          <w:lang w:val="en-US"/>
        </w:rPr>
        <w:br/>
      </w:r>
      <w:r w:rsidRPr="00725D4F">
        <w:rPr>
          <w:sz w:val="20"/>
          <w:szCs w:val="20"/>
          <w:lang w:val="en-US"/>
        </w:rPr>
        <w:t>C. 39–42. – https://cyberleninka.ru/article/n/professio</w:t>
      </w:r>
      <w:r w:rsidRPr="00605892">
        <w:rPr>
          <w:sz w:val="20"/>
          <w:szCs w:val="20"/>
          <w:lang w:val="en-US"/>
        </w:rPr>
        <w:softHyphen/>
      </w:r>
      <w:r w:rsidRPr="00725D4F">
        <w:rPr>
          <w:sz w:val="20"/>
          <w:szCs w:val="20"/>
          <w:lang w:val="en-US"/>
        </w:rPr>
        <w:t>nal-competence-of-government-employee-as-a-condition-for-public-authorities-effectiveness (</w:t>
      </w:r>
      <w:r w:rsidRPr="00725D4F">
        <w:rPr>
          <w:sz w:val="20"/>
          <w:szCs w:val="20"/>
        </w:rPr>
        <w:t>дата</w:t>
      </w:r>
      <w:r w:rsidRPr="00725D4F">
        <w:rPr>
          <w:sz w:val="20"/>
          <w:szCs w:val="20"/>
          <w:lang w:val="en-US"/>
        </w:rPr>
        <w:t xml:space="preserve"> </w:t>
      </w:r>
      <w:r w:rsidRPr="00725D4F">
        <w:rPr>
          <w:sz w:val="20"/>
          <w:szCs w:val="20"/>
        </w:rPr>
        <w:t>обращения</w:t>
      </w:r>
      <w:r w:rsidRPr="00725D4F">
        <w:rPr>
          <w:sz w:val="20"/>
          <w:szCs w:val="20"/>
          <w:lang w:val="en-US"/>
        </w:rPr>
        <w:t>: 07.12.2021).</w:t>
      </w:r>
    </w:p>
    <w:p w:rsidR="00605892" w:rsidRPr="00725D4F" w:rsidRDefault="00605892" w:rsidP="008A2042">
      <w:pPr>
        <w:pStyle w:val="aff"/>
        <w:numPr>
          <w:ilvl w:val="0"/>
          <w:numId w:val="19"/>
        </w:numPr>
        <w:spacing w:before="0" w:beforeAutospacing="0" w:after="0" w:afterAutospacing="0"/>
        <w:rPr>
          <w:sz w:val="20"/>
          <w:szCs w:val="20"/>
          <w:lang w:val="en-US"/>
        </w:rPr>
      </w:pPr>
      <w:proofErr w:type="spellStart"/>
      <w:r w:rsidRPr="00725D4F">
        <w:rPr>
          <w:rStyle w:val="markedcontent"/>
          <w:sz w:val="20"/>
          <w:szCs w:val="20"/>
          <w:lang w:val="en-US"/>
        </w:rPr>
        <w:t>Katane</w:t>
      </w:r>
      <w:proofErr w:type="spellEnd"/>
      <w:r w:rsidRPr="00725D4F">
        <w:rPr>
          <w:rStyle w:val="markedcontent"/>
          <w:sz w:val="20"/>
          <w:szCs w:val="20"/>
          <w:lang w:val="en-US"/>
        </w:rPr>
        <w:t xml:space="preserve"> I. A model of the system for </w:t>
      </w:r>
      <w:proofErr w:type="gramStart"/>
      <w:r w:rsidRPr="00725D4F">
        <w:rPr>
          <w:rStyle w:val="markedcontent"/>
          <w:sz w:val="20"/>
          <w:szCs w:val="20"/>
          <w:lang w:val="en-US"/>
        </w:rPr>
        <w:t>supporting  and</w:t>
      </w:r>
      <w:proofErr w:type="gramEnd"/>
      <w:r w:rsidRPr="00725D4F">
        <w:rPr>
          <w:rStyle w:val="markedcontent"/>
          <w:sz w:val="20"/>
          <w:szCs w:val="20"/>
          <w:lang w:val="en-US"/>
        </w:rPr>
        <w:t xml:space="preserve"> stimulating the development of competitiveness of  personnel of a modern enterprise as a learning organ</w:t>
      </w:r>
      <w:r w:rsidRPr="00725D4F">
        <w:rPr>
          <w:rStyle w:val="markedcontent"/>
          <w:sz w:val="20"/>
          <w:szCs w:val="20"/>
          <w:lang w:val="en-US"/>
        </w:rPr>
        <w:t>i</w:t>
      </w:r>
      <w:r w:rsidRPr="00725D4F">
        <w:rPr>
          <w:rStyle w:val="markedcontent"/>
          <w:sz w:val="20"/>
          <w:szCs w:val="20"/>
          <w:lang w:val="en-US"/>
        </w:rPr>
        <w:t xml:space="preserve">zation has been developed / I. </w:t>
      </w:r>
      <w:proofErr w:type="spellStart"/>
      <w:r w:rsidRPr="00725D4F">
        <w:rPr>
          <w:rStyle w:val="markedcontent"/>
          <w:sz w:val="20"/>
          <w:szCs w:val="20"/>
          <w:lang w:val="en-US"/>
        </w:rPr>
        <w:t>Katane</w:t>
      </w:r>
      <w:proofErr w:type="spellEnd"/>
      <w:r w:rsidRPr="00725D4F">
        <w:rPr>
          <w:rStyle w:val="markedcontent"/>
          <w:sz w:val="20"/>
          <w:szCs w:val="20"/>
          <w:lang w:val="en-US"/>
        </w:rPr>
        <w:t xml:space="preserve"> // Proceedings of the international scientific conference May 23–24. – V. 2. – 2014. – https://www.researchgate.net/publi</w:t>
      </w:r>
      <w:r w:rsidRPr="00605892">
        <w:rPr>
          <w:rStyle w:val="markedcontent"/>
          <w:sz w:val="20"/>
          <w:szCs w:val="20"/>
          <w:lang w:val="en-US"/>
        </w:rPr>
        <w:softHyphen/>
      </w:r>
      <w:r w:rsidRPr="00725D4F">
        <w:rPr>
          <w:rStyle w:val="markedcontent"/>
          <w:sz w:val="20"/>
          <w:szCs w:val="20"/>
          <w:lang w:val="en-US"/>
        </w:rPr>
        <w:t>cation/282206393_THE_MODEL_OF_SUPPORT_</w:t>
      </w:r>
      <w:r w:rsidRPr="00605892">
        <w:rPr>
          <w:rStyle w:val="markedcontent"/>
          <w:sz w:val="20"/>
          <w:szCs w:val="20"/>
          <w:lang w:val="en-US"/>
        </w:rPr>
        <w:t xml:space="preserve"> </w:t>
      </w:r>
      <w:r w:rsidRPr="00725D4F">
        <w:rPr>
          <w:rStyle w:val="markedcontent"/>
          <w:sz w:val="20"/>
          <w:szCs w:val="20"/>
          <w:lang w:val="en-US"/>
        </w:rPr>
        <w:t xml:space="preserve">AND_PROMOTION_SYSTEM_FOR_DEVELOPMENT_OF_THE_STAFF_COMPETITIVENESS_IN_MODERN_ENTERPRISE_AS_LEARNING_ORGANIZATION. </w:t>
      </w:r>
      <w:r w:rsidRPr="00725D4F">
        <w:rPr>
          <w:sz w:val="20"/>
          <w:szCs w:val="20"/>
          <w:lang w:val="en-US"/>
        </w:rPr>
        <w:t>(</w:t>
      </w:r>
      <w:proofErr w:type="gramStart"/>
      <w:r w:rsidRPr="00725D4F">
        <w:rPr>
          <w:sz w:val="20"/>
          <w:szCs w:val="20"/>
        </w:rPr>
        <w:t>дата</w:t>
      </w:r>
      <w:proofErr w:type="gramEnd"/>
      <w:r w:rsidRPr="00725D4F">
        <w:rPr>
          <w:sz w:val="20"/>
          <w:szCs w:val="20"/>
          <w:lang w:val="en-US"/>
        </w:rPr>
        <w:t xml:space="preserve"> </w:t>
      </w:r>
      <w:r w:rsidRPr="00725D4F">
        <w:rPr>
          <w:sz w:val="20"/>
          <w:szCs w:val="20"/>
        </w:rPr>
        <w:t>обращения</w:t>
      </w:r>
      <w:r w:rsidRPr="00725D4F">
        <w:rPr>
          <w:sz w:val="20"/>
          <w:szCs w:val="20"/>
          <w:lang w:val="en-US"/>
        </w:rPr>
        <w:t>: 07.12.2021).</w:t>
      </w:r>
    </w:p>
    <w:p w:rsidR="00605892" w:rsidRPr="00725D4F" w:rsidRDefault="00605892" w:rsidP="008A2042">
      <w:pPr>
        <w:pStyle w:val="afff8"/>
        <w:numPr>
          <w:ilvl w:val="0"/>
          <w:numId w:val="19"/>
        </w:numPr>
        <w:spacing w:after="0" w:line="240" w:lineRule="auto"/>
        <w:rPr>
          <w:rFonts w:ascii="Times New Roman" w:hAnsi="Times New Roman"/>
          <w:sz w:val="20"/>
          <w:szCs w:val="20"/>
        </w:rPr>
      </w:pPr>
      <w:proofErr w:type="spellStart"/>
      <w:r w:rsidRPr="00725D4F">
        <w:rPr>
          <w:rFonts w:ascii="Times New Roman" w:hAnsi="Times New Roman"/>
          <w:sz w:val="20"/>
          <w:szCs w:val="20"/>
          <w:shd w:val="clear" w:color="auto" w:fill="FFFFFF"/>
        </w:rPr>
        <w:t>Сабетова</w:t>
      </w:r>
      <w:proofErr w:type="spellEnd"/>
      <w:r w:rsidRPr="00725D4F">
        <w:rPr>
          <w:rFonts w:ascii="Times New Roman" w:hAnsi="Times New Roman"/>
          <w:sz w:val="20"/>
          <w:szCs w:val="20"/>
          <w:shd w:val="clear" w:color="auto" w:fill="FFFFFF"/>
        </w:rPr>
        <w:t xml:space="preserve"> Т.В. Проблемы трудозатрат на формирование и совершенствование компетенций / Т.В. </w:t>
      </w:r>
      <w:proofErr w:type="spellStart"/>
      <w:r w:rsidRPr="00725D4F">
        <w:rPr>
          <w:rFonts w:ascii="Times New Roman" w:hAnsi="Times New Roman"/>
          <w:sz w:val="20"/>
          <w:szCs w:val="20"/>
          <w:shd w:val="clear" w:color="auto" w:fill="FFFFFF"/>
        </w:rPr>
        <w:t>Сабетова</w:t>
      </w:r>
      <w:proofErr w:type="spellEnd"/>
      <w:r w:rsidRPr="00725D4F">
        <w:rPr>
          <w:rFonts w:ascii="Times New Roman" w:hAnsi="Times New Roman"/>
          <w:sz w:val="20"/>
          <w:szCs w:val="20"/>
          <w:shd w:val="clear" w:color="auto" w:fill="FFFFFF"/>
        </w:rPr>
        <w:t xml:space="preserve"> // Инфраструктурные отрасли эк</w:t>
      </w:r>
      <w:r w:rsidRPr="00725D4F">
        <w:rPr>
          <w:rFonts w:ascii="Times New Roman" w:hAnsi="Times New Roman"/>
          <w:sz w:val="20"/>
          <w:szCs w:val="20"/>
          <w:shd w:val="clear" w:color="auto" w:fill="FFFFFF"/>
        </w:rPr>
        <w:t>о</w:t>
      </w:r>
      <w:r w:rsidRPr="00725D4F">
        <w:rPr>
          <w:rFonts w:ascii="Times New Roman" w:hAnsi="Times New Roman"/>
          <w:sz w:val="20"/>
          <w:szCs w:val="20"/>
          <w:shd w:val="clear" w:color="auto" w:fill="FFFFFF"/>
        </w:rPr>
        <w:t>номики: проблемы и перспективы развития. – 2015. – № 10. – С. 13–17.</w:t>
      </w:r>
      <w:r w:rsidRPr="00725D4F">
        <w:rPr>
          <w:rFonts w:ascii="Times New Roman" w:hAnsi="Times New Roman"/>
          <w:sz w:val="20"/>
          <w:szCs w:val="20"/>
        </w:rPr>
        <w:t xml:space="preserve"> [Электронный ресурс]. </w:t>
      </w:r>
      <w:r w:rsidRPr="00725D4F">
        <w:rPr>
          <w:rFonts w:ascii="Times New Roman" w:hAnsi="Times New Roman"/>
          <w:color w:val="000000"/>
          <w:sz w:val="20"/>
          <w:szCs w:val="20"/>
          <w:shd w:val="clear" w:color="auto" w:fill="FFFFFF"/>
        </w:rPr>
        <w:t xml:space="preserve">– </w:t>
      </w:r>
      <w:r w:rsidRPr="00725D4F">
        <w:rPr>
          <w:rFonts w:ascii="Times New Roman" w:hAnsi="Times New Roman"/>
          <w:sz w:val="20"/>
          <w:szCs w:val="20"/>
        </w:rPr>
        <w:t xml:space="preserve"> https://cyberleninka.ru/article/n/problema-trudozatrat-na-formirovanie-i-sovershenstvovanie-kompetentsiy (дата обращения: 07.12.2021).</w:t>
      </w:r>
    </w:p>
    <w:p w:rsidR="00605892" w:rsidRPr="00725D4F" w:rsidRDefault="00605892" w:rsidP="008A2042">
      <w:pPr>
        <w:pStyle w:val="aff"/>
        <w:numPr>
          <w:ilvl w:val="0"/>
          <w:numId w:val="19"/>
        </w:numPr>
        <w:spacing w:before="0" w:beforeAutospacing="0" w:after="0" w:afterAutospacing="0"/>
        <w:rPr>
          <w:sz w:val="20"/>
          <w:szCs w:val="20"/>
        </w:rPr>
      </w:pPr>
      <w:proofErr w:type="spellStart"/>
      <w:r w:rsidRPr="00725D4F">
        <w:rPr>
          <w:sz w:val="20"/>
          <w:szCs w:val="20"/>
        </w:rPr>
        <w:t>Лутовинов</w:t>
      </w:r>
      <w:proofErr w:type="spellEnd"/>
      <w:r w:rsidRPr="00725D4F">
        <w:rPr>
          <w:sz w:val="20"/>
          <w:szCs w:val="20"/>
        </w:rPr>
        <w:t xml:space="preserve"> П.П. Совершенствование атт</w:t>
      </w:r>
      <w:r w:rsidRPr="00725D4F">
        <w:rPr>
          <w:sz w:val="20"/>
          <w:szCs w:val="20"/>
        </w:rPr>
        <w:t>е</w:t>
      </w:r>
      <w:r w:rsidRPr="00725D4F">
        <w:rPr>
          <w:sz w:val="20"/>
          <w:szCs w:val="20"/>
        </w:rPr>
        <w:t xml:space="preserve">стации участников инновационной деятельности на основе </w:t>
      </w:r>
      <w:proofErr w:type="spellStart"/>
      <w:r w:rsidRPr="00725D4F">
        <w:rPr>
          <w:sz w:val="20"/>
          <w:szCs w:val="20"/>
        </w:rPr>
        <w:t>компетентностного</w:t>
      </w:r>
      <w:proofErr w:type="spellEnd"/>
      <w:r w:rsidRPr="00725D4F">
        <w:rPr>
          <w:sz w:val="20"/>
          <w:szCs w:val="20"/>
        </w:rPr>
        <w:t xml:space="preserve"> динамического по</w:t>
      </w:r>
      <w:r w:rsidRPr="00725D4F">
        <w:rPr>
          <w:sz w:val="20"/>
          <w:szCs w:val="20"/>
        </w:rPr>
        <w:t>д</w:t>
      </w:r>
      <w:r w:rsidRPr="00725D4F">
        <w:rPr>
          <w:sz w:val="20"/>
          <w:szCs w:val="20"/>
        </w:rPr>
        <w:t xml:space="preserve">хода / П.П. </w:t>
      </w:r>
      <w:proofErr w:type="spellStart"/>
      <w:r w:rsidRPr="00725D4F">
        <w:rPr>
          <w:sz w:val="20"/>
          <w:szCs w:val="20"/>
        </w:rPr>
        <w:t>Лутовинов</w:t>
      </w:r>
      <w:proofErr w:type="spellEnd"/>
      <w:r w:rsidRPr="00725D4F">
        <w:rPr>
          <w:sz w:val="20"/>
          <w:szCs w:val="20"/>
        </w:rPr>
        <w:t xml:space="preserve">, О.С. </w:t>
      </w:r>
      <w:proofErr w:type="spellStart"/>
      <w:r w:rsidRPr="00725D4F">
        <w:rPr>
          <w:sz w:val="20"/>
          <w:szCs w:val="20"/>
        </w:rPr>
        <w:t>Бернацкая</w:t>
      </w:r>
      <w:proofErr w:type="spellEnd"/>
      <w:r w:rsidRPr="00725D4F">
        <w:rPr>
          <w:sz w:val="20"/>
          <w:szCs w:val="20"/>
        </w:rPr>
        <w:t xml:space="preserve"> // Вестник ЮУрГУ. Серия: Экономика и менеджмент. – 2020. – Т 14. – № 3. – С. 66–73. [Электронный ресурс]. </w:t>
      </w:r>
      <w:r w:rsidRPr="00725D4F">
        <w:rPr>
          <w:sz w:val="20"/>
          <w:szCs w:val="20"/>
          <w:shd w:val="clear" w:color="auto" w:fill="FFFFFF"/>
        </w:rPr>
        <w:t xml:space="preserve">– </w:t>
      </w:r>
      <w:r w:rsidRPr="00725D4F">
        <w:rPr>
          <w:sz w:val="20"/>
          <w:szCs w:val="20"/>
        </w:rPr>
        <w:t>https://cyberleninka.ru/article/n/sovershenstvovanie-attestatsii-uchastnikov-innovatsionnoy-deyatelnosti-na-osnove-kompetentnostnogo-dinamicheskogo-podhoda. (дата обращения: 07.12.2021).</w:t>
      </w:r>
    </w:p>
    <w:p w:rsidR="00605892" w:rsidRPr="00725D4F" w:rsidRDefault="00605892" w:rsidP="008A2042">
      <w:pPr>
        <w:pStyle w:val="Default"/>
        <w:numPr>
          <w:ilvl w:val="0"/>
          <w:numId w:val="19"/>
        </w:numPr>
        <w:rPr>
          <w:color w:val="auto"/>
          <w:sz w:val="20"/>
          <w:szCs w:val="20"/>
          <w:lang w:val="en-US"/>
        </w:rPr>
      </w:pPr>
      <w:r w:rsidRPr="00725D4F">
        <w:rPr>
          <w:color w:val="auto"/>
          <w:sz w:val="20"/>
          <w:szCs w:val="20"/>
          <w:lang w:val="en-US"/>
        </w:rPr>
        <w:t>Guidance on core indicators for entity repor</w:t>
      </w:r>
      <w:r w:rsidRPr="00725D4F">
        <w:rPr>
          <w:color w:val="auto"/>
          <w:sz w:val="20"/>
          <w:szCs w:val="20"/>
          <w:lang w:val="en-US"/>
        </w:rPr>
        <w:t>t</w:t>
      </w:r>
      <w:r w:rsidRPr="00725D4F">
        <w:rPr>
          <w:color w:val="auto"/>
          <w:sz w:val="20"/>
          <w:szCs w:val="20"/>
          <w:lang w:val="en-US"/>
        </w:rPr>
        <w:t xml:space="preserve">ing on contribution towards implementation of the Sustainable Development Goals / </w:t>
      </w:r>
      <w:r w:rsidRPr="00725D4F">
        <w:rPr>
          <w:color w:val="auto"/>
          <w:sz w:val="20"/>
          <w:szCs w:val="20"/>
          <w:lang w:val="en-US" w:eastAsia="zh-CN"/>
        </w:rPr>
        <w:t xml:space="preserve">Tatiana </w:t>
      </w:r>
      <w:proofErr w:type="spellStart"/>
      <w:r w:rsidRPr="00725D4F">
        <w:rPr>
          <w:color w:val="auto"/>
          <w:sz w:val="20"/>
          <w:szCs w:val="20"/>
          <w:lang w:val="en-US" w:eastAsia="zh-CN"/>
        </w:rPr>
        <w:t>Krylova</w:t>
      </w:r>
      <w:proofErr w:type="spellEnd"/>
      <w:r w:rsidRPr="00725D4F">
        <w:rPr>
          <w:color w:val="auto"/>
          <w:sz w:val="20"/>
          <w:szCs w:val="20"/>
          <w:lang w:val="en-US" w:eastAsia="zh-CN"/>
        </w:rPr>
        <w:t xml:space="preserve"> (team leader), </w:t>
      </w:r>
      <w:proofErr w:type="spellStart"/>
      <w:r w:rsidRPr="00725D4F">
        <w:rPr>
          <w:color w:val="auto"/>
          <w:sz w:val="20"/>
          <w:szCs w:val="20"/>
          <w:lang w:val="en-US" w:eastAsia="zh-CN"/>
        </w:rPr>
        <w:t>Yoseph</w:t>
      </w:r>
      <w:proofErr w:type="spellEnd"/>
      <w:r w:rsidRPr="00725D4F">
        <w:rPr>
          <w:color w:val="auto"/>
          <w:sz w:val="20"/>
          <w:szCs w:val="20"/>
          <w:lang w:val="en-US" w:eastAsia="zh-CN"/>
        </w:rPr>
        <w:t xml:space="preserve"> </w:t>
      </w:r>
      <w:proofErr w:type="spellStart"/>
      <w:r w:rsidRPr="00725D4F">
        <w:rPr>
          <w:color w:val="auto"/>
          <w:sz w:val="20"/>
          <w:szCs w:val="20"/>
          <w:lang w:val="en-US" w:eastAsia="zh-CN"/>
        </w:rPr>
        <w:t>Asmelash</w:t>
      </w:r>
      <w:proofErr w:type="spellEnd"/>
      <w:r w:rsidRPr="00725D4F">
        <w:rPr>
          <w:color w:val="auto"/>
          <w:sz w:val="20"/>
          <w:szCs w:val="20"/>
          <w:lang w:val="en-US" w:eastAsia="zh-CN"/>
        </w:rPr>
        <w:t xml:space="preserve">, Elena </w:t>
      </w:r>
      <w:proofErr w:type="spellStart"/>
      <w:r w:rsidRPr="00725D4F">
        <w:rPr>
          <w:color w:val="auto"/>
          <w:sz w:val="20"/>
          <w:szCs w:val="20"/>
          <w:lang w:val="en-US" w:eastAsia="zh-CN"/>
        </w:rPr>
        <w:t>Botvina</w:t>
      </w:r>
      <w:proofErr w:type="spellEnd"/>
      <w:r w:rsidRPr="00725D4F">
        <w:rPr>
          <w:color w:val="auto"/>
          <w:sz w:val="20"/>
          <w:szCs w:val="20"/>
          <w:lang w:val="en-US" w:eastAsia="zh-CN"/>
        </w:rPr>
        <w:t>, Is</w:t>
      </w:r>
      <w:r w:rsidRPr="00725D4F">
        <w:rPr>
          <w:color w:val="auto"/>
          <w:sz w:val="20"/>
          <w:szCs w:val="20"/>
          <w:lang w:val="en-US" w:eastAsia="zh-CN"/>
        </w:rPr>
        <w:t>a</w:t>
      </w:r>
      <w:r w:rsidRPr="00725D4F">
        <w:rPr>
          <w:color w:val="auto"/>
          <w:sz w:val="20"/>
          <w:szCs w:val="20"/>
          <w:lang w:val="en-US" w:eastAsia="zh-CN"/>
        </w:rPr>
        <w:t>bel Garza Rodriguez, Cristina Martinez de Silva, F</w:t>
      </w:r>
      <w:r w:rsidRPr="00725D4F">
        <w:rPr>
          <w:color w:val="auto"/>
          <w:sz w:val="20"/>
          <w:szCs w:val="20"/>
          <w:lang w:val="en-US" w:eastAsia="zh-CN"/>
        </w:rPr>
        <w:t>e</w:t>
      </w:r>
      <w:r w:rsidRPr="00725D4F">
        <w:rPr>
          <w:color w:val="auto"/>
          <w:sz w:val="20"/>
          <w:szCs w:val="20"/>
          <w:lang w:val="en-US" w:eastAsia="zh-CN"/>
        </w:rPr>
        <w:t xml:space="preserve">lipe </w:t>
      </w:r>
      <w:proofErr w:type="spellStart"/>
      <w:r w:rsidRPr="00725D4F">
        <w:rPr>
          <w:color w:val="auto"/>
          <w:sz w:val="20"/>
          <w:szCs w:val="20"/>
          <w:lang w:val="en-US" w:eastAsia="zh-CN"/>
        </w:rPr>
        <w:t>Morgado</w:t>
      </w:r>
      <w:proofErr w:type="spellEnd"/>
      <w:r w:rsidRPr="00725D4F">
        <w:rPr>
          <w:color w:val="auto"/>
          <w:sz w:val="20"/>
          <w:szCs w:val="20"/>
          <w:lang w:val="en-US" w:eastAsia="zh-CN"/>
        </w:rPr>
        <w:t xml:space="preserve"> and </w:t>
      </w:r>
      <w:proofErr w:type="spellStart"/>
      <w:r w:rsidRPr="00725D4F">
        <w:rPr>
          <w:color w:val="auto"/>
          <w:sz w:val="20"/>
          <w:szCs w:val="20"/>
          <w:lang w:val="en-US" w:eastAsia="zh-CN"/>
        </w:rPr>
        <w:t>Edvins</w:t>
      </w:r>
      <w:proofErr w:type="spellEnd"/>
      <w:r w:rsidRPr="00725D4F">
        <w:rPr>
          <w:color w:val="auto"/>
          <w:sz w:val="20"/>
          <w:szCs w:val="20"/>
          <w:lang w:val="en-US" w:eastAsia="zh-CN"/>
        </w:rPr>
        <w:t xml:space="preserve"> </w:t>
      </w:r>
      <w:proofErr w:type="spellStart"/>
      <w:r w:rsidRPr="00725D4F">
        <w:rPr>
          <w:color w:val="auto"/>
          <w:sz w:val="20"/>
          <w:szCs w:val="20"/>
          <w:lang w:val="en-US" w:eastAsia="zh-CN"/>
        </w:rPr>
        <w:t>Reisons</w:t>
      </w:r>
      <w:proofErr w:type="spellEnd"/>
      <w:r w:rsidRPr="00725D4F">
        <w:rPr>
          <w:color w:val="auto"/>
          <w:sz w:val="20"/>
          <w:szCs w:val="20"/>
          <w:lang w:val="en-US"/>
        </w:rPr>
        <w:t xml:space="preserve"> // UNCTAD, Gen</w:t>
      </w:r>
      <w:r w:rsidRPr="00725D4F">
        <w:rPr>
          <w:color w:val="auto"/>
          <w:sz w:val="20"/>
          <w:szCs w:val="20"/>
          <w:lang w:val="en-US"/>
        </w:rPr>
        <w:t>e</w:t>
      </w:r>
      <w:r w:rsidRPr="00725D4F">
        <w:rPr>
          <w:color w:val="auto"/>
          <w:sz w:val="20"/>
          <w:szCs w:val="20"/>
          <w:lang w:val="en-US"/>
        </w:rPr>
        <w:t xml:space="preserve">va  – 2021. – 97 </w:t>
      </w:r>
      <w:r w:rsidRPr="00725D4F">
        <w:rPr>
          <w:color w:val="auto"/>
          <w:sz w:val="20"/>
          <w:szCs w:val="20"/>
        </w:rPr>
        <w:t>с</w:t>
      </w:r>
      <w:r w:rsidRPr="00725D4F">
        <w:rPr>
          <w:color w:val="auto"/>
          <w:sz w:val="20"/>
          <w:szCs w:val="20"/>
          <w:lang w:val="en-US"/>
        </w:rPr>
        <w:t xml:space="preserve">. </w:t>
      </w:r>
      <w:r w:rsidRPr="00725D4F">
        <w:rPr>
          <w:spacing w:val="-2"/>
          <w:sz w:val="20"/>
          <w:szCs w:val="20"/>
          <w:lang w:val="en-US"/>
        </w:rPr>
        <w:t xml:space="preserve">DOI: 10.14529/em200307. </w:t>
      </w:r>
      <w:r w:rsidRPr="00725D4F">
        <w:rPr>
          <w:color w:val="auto"/>
          <w:sz w:val="20"/>
          <w:szCs w:val="20"/>
          <w:lang w:val="en-US"/>
        </w:rPr>
        <w:t xml:space="preserve">– https://unctad.org/system/files/official-document/diae2019d1_en.pdf. </w:t>
      </w:r>
      <w:r w:rsidRPr="00725D4F">
        <w:rPr>
          <w:sz w:val="20"/>
          <w:szCs w:val="20"/>
          <w:lang w:val="en-US"/>
        </w:rPr>
        <w:t>(</w:t>
      </w:r>
      <w:proofErr w:type="gramStart"/>
      <w:r w:rsidRPr="00725D4F">
        <w:rPr>
          <w:sz w:val="20"/>
          <w:szCs w:val="20"/>
        </w:rPr>
        <w:t>дата</w:t>
      </w:r>
      <w:proofErr w:type="gramEnd"/>
      <w:r w:rsidRPr="00725D4F">
        <w:rPr>
          <w:sz w:val="20"/>
          <w:szCs w:val="20"/>
          <w:lang w:val="en-US"/>
        </w:rPr>
        <w:t xml:space="preserve"> </w:t>
      </w:r>
      <w:r w:rsidRPr="00725D4F">
        <w:rPr>
          <w:sz w:val="20"/>
          <w:szCs w:val="20"/>
        </w:rPr>
        <w:t>обращения</w:t>
      </w:r>
      <w:r w:rsidRPr="00725D4F">
        <w:rPr>
          <w:sz w:val="20"/>
          <w:szCs w:val="20"/>
          <w:lang w:val="en-US"/>
        </w:rPr>
        <w:t>: 07.12.2021).</w:t>
      </w:r>
    </w:p>
    <w:p w:rsidR="00605892" w:rsidRPr="00725D4F" w:rsidRDefault="00605892" w:rsidP="008A2042">
      <w:pPr>
        <w:pStyle w:val="afff8"/>
        <w:numPr>
          <w:ilvl w:val="0"/>
          <w:numId w:val="19"/>
        </w:numPr>
        <w:spacing w:after="0" w:line="240" w:lineRule="auto"/>
        <w:rPr>
          <w:rFonts w:ascii="Times New Roman" w:hAnsi="Times New Roman"/>
          <w:color w:val="FF0000"/>
          <w:sz w:val="20"/>
          <w:szCs w:val="20"/>
        </w:rPr>
      </w:pPr>
      <w:r w:rsidRPr="00725D4F">
        <w:rPr>
          <w:rFonts w:ascii="Times New Roman" w:hAnsi="Times New Roman"/>
          <w:sz w:val="20"/>
          <w:szCs w:val="20"/>
        </w:rPr>
        <w:t>Интегрированный</w:t>
      </w:r>
      <w:r w:rsidRPr="00605892">
        <w:rPr>
          <w:rFonts w:ascii="Times New Roman" w:hAnsi="Times New Roman"/>
          <w:sz w:val="20"/>
          <w:szCs w:val="20"/>
        </w:rPr>
        <w:t xml:space="preserve"> </w:t>
      </w:r>
      <w:r w:rsidRPr="00725D4F">
        <w:rPr>
          <w:rFonts w:ascii="Times New Roman" w:hAnsi="Times New Roman"/>
          <w:sz w:val="20"/>
          <w:szCs w:val="20"/>
        </w:rPr>
        <w:t>годовой</w:t>
      </w:r>
      <w:r w:rsidRPr="00605892">
        <w:rPr>
          <w:rFonts w:ascii="Times New Roman" w:hAnsi="Times New Roman"/>
          <w:sz w:val="20"/>
          <w:szCs w:val="20"/>
        </w:rPr>
        <w:t xml:space="preserve"> </w:t>
      </w:r>
      <w:r w:rsidRPr="00725D4F">
        <w:rPr>
          <w:rFonts w:ascii="Times New Roman" w:hAnsi="Times New Roman"/>
          <w:sz w:val="20"/>
          <w:szCs w:val="20"/>
        </w:rPr>
        <w:t>отчет</w:t>
      </w:r>
      <w:r w:rsidRPr="00605892">
        <w:rPr>
          <w:rFonts w:ascii="Times New Roman" w:hAnsi="Times New Roman"/>
          <w:sz w:val="20"/>
          <w:szCs w:val="20"/>
        </w:rPr>
        <w:t xml:space="preserve"> </w:t>
      </w:r>
      <w:r w:rsidRPr="00725D4F">
        <w:rPr>
          <w:rFonts w:ascii="Times New Roman" w:hAnsi="Times New Roman"/>
          <w:sz w:val="20"/>
          <w:szCs w:val="20"/>
        </w:rPr>
        <w:t>ММК</w:t>
      </w:r>
      <w:r w:rsidRPr="00605892">
        <w:rPr>
          <w:rFonts w:ascii="Times New Roman" w:hAnsi="Times New Roman"/>
          <w:sz w:val="20"/>
          <w:szCs w:val="20"/>
        </w:rPr>
        <w:t>, 2020. [</w:t>
      </w:r>
      <w:r w:rsidRPr="00725D4F">
        <w:rPr>
          <w:rFonts w:ascii="Times New Roman" w:hAnsi="Times New Roman"/>
          <w:sz w:val="20"/>
          <w:szCs w:val="20"/>
        </w:rPr>
        <w:t>Электронный</w:t>
      </w:r>
      <w:r w:rsidRPr="00605892">
        <w:rPr>
          <w:rFonts w:ascii="Times New Roman" w:hAnsi="Times New Roman"/>
          <w:sz w:val="20"/>
          <w:szCs w:val="20"/>
        </w:rPr>
        <w:t xml:space="preserve"> </w:t>
      </w:r>
      <w:r w:rsidRPr="00725D4F">
        <w:rPr>
          <w:rFonts w:ascii="Times New Roman" w:hAnsi="Times New Roman"/>
          <w:sz w:val="20"/>
          <w:szCs w:val="20"/>
        </w:rPr>
        <w:t>ресурс</w:t>
      </w:r>
      <w:r w:rsidRPr="00605892">
        <w:rPr>
          <w:rFonts w:ascii="Times New Roman" w:hAnsi="Times New Roman"/>
          <w:sz w:val="20"/>
          <w:szCs w:val="20"/>
        </w:rPr>
        <w:t xml:space="preserve">]. </w:t>
      </w:r>
      <w:r w:rsidRPr="00605892">
        <w:rPr>
          <w:rFonts w:ascii="Times New Roman" w:hAnsi="Times New Roman"/>
          <w:color w:val="000000"/>
          <w:sz w:val="20"/>
          <w:szCs w:val="20"/>
          <w:shd w:val="clear" w:color="auto" w:fill="FFFFFF"/>
        </w:rPr>
        <w:t xml:space="preserve">– </w:t>
      </w:r>
      <w:r w:rsidRPr="00725D4F">
        <w:rPr>
          <w:rFonts w:ascii="Times New Roman" w:hAnsi="Times New Roman"/>
          <w:sz w:val="20"/>
          <w:szCs w:val="20"/>
          <w:lang w:val="en-US"/>
        </w:rPr>
        <w:t>https</w:t>
      </w:r>
      <w:r w:rsidRPr="00605892">
        <w:rPr>
          <w:rFonts w:ascii="Times New Roman" w:hAnsi="Times New Roman"/>
          <w:sz w:val="20"/>
          <w:szCs w:val="20"/>
        </w:rPr>
        <w:t>://</w:t>
      </w:r>
      <w:proofErr w:type="spellStart"/>
      <w:r w:rsidRPr="00725D4F">
        <w:rPr>
          <w:rFonts w:ascii="Times New Roman" w:hAnsi="Times New Roman"/>
          <w:sz w:val="20"/>
          <w:szCs w:val="20"/>
          <w:lang w:val="en-US"/>
        </w:rPr>
        <w:t>mmk</w:t>
      </w:r>
      <w:proofErr w:type="spellEnd"/>
      <w:r w:rsidRPr="00605892">
        <w:rPr>
          <w:rFonts w:ascii="Times New Roman" w:hAnsi="Times New Roman"/>
          <w:sz w:val="20"/>
          <w:szCs w:val="20"/>
        </w:rPr>
        <w:t>.</w:t>
      </w:r>
      <w:proofErr w:type="spellStart"/>
      <w:r w:rsidRPr="00725D4F">
        <w:rPr>
          <w:rFonts w:ascii="Times New Roman" w:hAnsi="Times New Roman"/>
          <w:sz w:val="20"/>
          <w:szCs w:val="20"/>
          <w:lang w:val="en-US"/>
        </w:rPr>
        <w:t>ru</w:t>
      </w:r>
      <w:proofErr w:type="spellEnd"/>
      <w:r w:rsidRPr="00605892">
        <w:rPr>
          <w:rFonts w:ascii="Times New Roman" w:hAnsi="Times New Roman"/>
          <w:sz w:val="20"/>
          <w:szCs w:val="20"/>
        </w:rPr>
        <w:t>/</w:t>
      </w:r>
      <w:r w:rsidRPr="00725D4F">
        <w:rPr>
          <w:rFonts w:ascii="Times New Roman" w:hAnsi="Times New Roman"/>
          <w:sz w:val="20"/>
          <w:szCs w:val="20"/>
          <w:lang w:val="en-US"/>
        </w:rPr>
        <w:t>up</w:t>
      </w:r>
      <w:r>
        <w:rPr>
          <w:rFonts w:ascii="Times New Roman" w:hAnsi="Times New Roman"/>
          <w:sz w:val="20"/>
          <w:szCs w:val="20"/>
        </w:rPr>
        <w:softHyphen/>
      </w:r>
      <w:r w:rsidRPr="00725D4F">
        <w:rPr>
          <w:rFonts w:ascii="Times New Roman" w:hAnsi="Times New Roman"/>
          <w:sz w:val="20"/>
          <w:szCs w:val="20"/>
          <w:lang w:val="en-US"/>
        </w:rPr>
        <w:t>load</w:t>
      </w:r>
      <w:r w:rsidRPr="00605892">
        <w:rPr>
          <w:rFonts w:ascii="Times New Roman" w:hAnsi="Times New Roman"/>
          <w:sz w:val="20"/>
          <w:szCs w:val="20"/>
        </w:rPr>
        <w:t>/</w:t>
      </w:r>
      <w:proofErr w:type="spellStart"/>
      <w:r w:rsidRPr="00725D4F">
        <w:rPr>
          <w:rFonts w:ascii="Times New Roman" w:hAnsi="Times New Roman"/>
          <w:sz w:val="20"/>
          <w:szCs w:val="20"/>
          <w:lang w:val="en-US"/>
        </w:rPr>
        <w:t>iblock</w:t>
      </w:r>
      <w:proofErr w:type="spellEnd"/>
      <w:r w:rsidRPr="00605892">
        <w:rPr>
          <w:rFonts w:ascii="Times New Roman" w:hAnsi="Times New Roman"/>
          <w:sz w:val="20"/>
          <w:szCs w:val="20"/>
        </w:rPr>
        <w:t>/.</w:t>
      </w:r>
      <w:proofErr w:type="spellStart"/>
      <w:r w:rsidRPr="00725D4F">
        <w:rPr>
          <w:rFonts w:ascii="Times New Roman" w:hAnsi="Times New Roman"/>
          <w:sz w:val="20"/>
          <w:szCs w:val="20"/>
          <w:lang w:val="en-US"/>
        </w:rPr>
        <w:t>pdf</w:t>
      </w:r>
      <w:proofErr w:type="spellEnd"/>
      <w:r w:rsidRPr="00605892">
        <w:rPr>
          <w:rFonts w:ascii="Times New Roman" w:hAnsi="Times New Roman"/>
          <w:sz w:val="20"/>
          <w:szCs w:val="20"/>
        </w:rPr>
        <w:t>.</w:t>
      </w:r>
      <w:r w:rsidRPr="00605892">
        <w:rPr>
          <w:rFonts w:ascii="Times New Roman" w:hAnsi="Times New Roman"/>
          <w:color w:val="FF0000"/>
          <w:sz w:val="20"/>
          <w:szCs w:val="20"/>
        </w:rPr>
        <w:t xml:space="preserve"> </w:t>
      </w:r>
      <w:r w:rsidRPr="00605892">
        <w:rPr>
          <w:rFonts w:ascii="Times New Roman" w:hAnsi="Times New Roman"/>
          <w:sz w:val="20"/>
          <w:szCs w:val="20"/>
        </w:rPr>
        <w:t>(</w:t>
      </w:r>
      <w:r w:rsidRPr="00725D4F">
        <w:rPr>
          <w:rFonts w:ascii="Times New Roman" w:hAnsi="Times New Roman"/>
          <w:sz w:val="20"/>
          <w:szCs w:val="20"/>
        </w:rPr>
        <w:t>дата</w:t>
      </w:r>
      <w:r w:rsidRPr="00605892">
        <w:rPr>
          <w:rFonts w:ascii="Times New Roman" w:hAnsi="Times New Roman"/>
          <w:sz w:val="20"/>
          <w:szCs w:val="20"/>
        </w:rPr>
        <w:t xml:space="preserve"> </w:t>
      </w:r>
      <w:r w:rsidRPr="00725D4F">
        <w:rPr>
          <w:rFonts w:ascii="Times New Roman" w:hAnsi="Times New Roman"/>
          <w:sz w:val="20"/>
          <w:szCs w:val="20"/>
        </w:rPr>
        <w:t>обращения</w:t>
      </w:r>
      <w:r w:rsidRPr="00605892">
        <w:rPr>
          <w:rFonts w:ascii="Times New Roman" w:hAnsi="Times New Roman"/>
          <w:sz w:val="20"/>
          <w:szCs w:val="20"/>
        </w:rPr>
        <w:t>: 05.12.2021</w:t>
      </w:r>
      <w:r w:rsidRPr="00725D4F">
        <w:rPr>
          <w:rFonts w:ascii="Times New Roman" w:hAnsi="Times New Roman"/>
          <w:sz w:val="20"/>
          <w:szCs w:val="20"/>
        </w:rPr>
        <w:t>).</w:t>
      </w:r>
    </w:p>
    <w:p w:rsidR="00605892" w:rsidRPr="00725D4F" w:rsidRDefault="00605892" w:rsidP="00605892">
      <w:pPr>
        <w:tabs>
          <w:tab w:val="num" w:pos="0"/>
        </w:tabs>
        <w:ind w:firstLine="397"/>
        <w:rPr>
          <w:b/>
          <w:bCs/>
        </w:rPr>
      </w:pPr>
    </w:p>
    <w:p w:rsidR="00605892" w:rsidRPr="00725D4F" w:rsidRDefault="00605892" w:rsidP="00605892">
      <w:pPr>
        <w:rPr>
          <w:shd w:val="clear" w:color="auto" w:fill="FFFFFF"/>
        </w:rPr>
      </w:pPr>
    </w:p>
    <w:p w:rsidR="00605892" w:rsidRDefault="00605892">
      <w:pPr>
        <w:autoSpaceDE/>
        <w:autoSpaceDN/>
        <w:jc w:val="left"/>
        <w:rPr>
          <w:b/>
        </w:rPr>
      </w:pPr>
      <w:r>
        <w:rPr>
          <w:b/>
        </w:rPr>
        <w:br w:type="page"/>
      </w:r>
    </w:p>
    <w:p w:rsidR="00605892" w:rsidRPr="00373937" w:rsidRDefault="00D202AC" w:rsidP="00605892">
      <w:pPr>
        <w:ind w:firstLine="397"/>
        <w:rPr>
          <w:szCs w:val="28"/>
        </w:rPr>
      </w:pPr>
      <w:r>
        <w:rPr>
          <w:noProof/>
          <w:szCs w:val="28"/>
        </w:rPr>
        <w:lastRenderedPageBreak/>
        <w:pict>
          <v:shape id="_x0000_s1409" type="#_x0000_t202" style="position:absolute;left:0;text-align:left;margin-left:-2.65pt;margin-top:-2.8pt;width:468.55pt;height:689.95pt;z-index:251658240" stroked="f">
            <v:textbox>
              <w:txbxContent>
                <w:p w:rsidR="00605892" w:rsidRPr="00373937" w:rsidRDefault="00605892" w:rsidP="00605892">
                  <w:pPr>
                    <w:tabs>
                      <w:tab w:val="left" w:pos="5400"/>
                    </w:tabs>
                    <w:spacing w:after="60"/>
                    <w:ind w:firstLine="397"/>
                    <w:rPr>
                      <w:spacing w:val="-2"/>
                    </w:rPr>
                  </w:pPr>
                  <w:proofErr w:type="spellStart"/>
                  <w:r w:rsidRPr="00373937">
                    <w:rPr>
                      <w:b/>
                      <w:spacing w:val="-2"/>
                    </w:rPr>
                    <w:t>Бернацкая</w:t>
                  </w:r>
                  <w:proofErr w:type="spellEnd"/>
                  <w:r w:rsidRPr="00373937">
                    <w:rPr>
                      <w:b/>
                      <w:spacing w:val="-2"/>
                    </w:rPr>
                    <w:t xml:space="preserve"> Ольга Сергеевна, </w:t>
                  </w:r>
                  <w:r w:rsidRPr="00373937">
                    <w:rPr>
                      <w:spacing w:val="-2"/>
                    </w:rPr>
                    <w:t xml:space="preserve">директор по работе с персоналом и членами Ассоциации, </w:t>
                  </w:r>
                  <w:proofErr w:type="spellStart"/>
                  <w:r w:rsidRPr="00373937">
                    <w:rPr>
                      <w:spacing w:val="-2"/>
                    </w:rPr>
                    <w:t>АНО</w:t>
                  </w:r>
                  <w:proofErr w:type="spellEnd"/>
                  <w:r w:rsidRPr="00373937">
                    <w:rPr>
                      <w:spacing w:val="-2"/>
                    </w:rPr>
                    <w:t xml:space="preserve"> </w:t>
                  </w:r>
                  <w:proofErr w:type="spellStart"/>
                  <w:r w:rsidRPr="00373937">
                    <w:rPr>
                      <w:spacing w:val="-2"/>
                    </w:rPr>
                    <w:t>ДПО</w:t>
                  </w:r>
                  <w:proofErr w:type="spellEnd"/>
                  <w:r w:rsidRPr="00373937">
                    <w:rPr>
                      <w:spacing w:val="-2"/>
                    </w:rPr>
                    <w:t xml:space="preserve"> «Институт сертифицированных публичных бухгалтеров» (</w:t>
                  </w:r>
                  <w:proofErr w:type="spellStart"/>
                  <w:r w:rsidRPr="00373937">
                    <w:rPr>
                      <w:spacing w:val="-2"/>
                      <w:lang w:val="en-US"/>
                    </w:rPr>
                    <w:t>EICPA</w:t>
                  </w:r>
                  <w:proofErr w:type="spellEnd"/>
                  <w:r w:rsidRPr="00373937">
                    <w:rPr>
                      <w:spacing w:val="-2"/>
                    </w:rPr>
                    <w:t>/</w:t>
                  </w:r>
                  <w:proofErr w:type="spellStart"/>
                  <w:r w:rsidRPr="00373937">
                    <w:rPr>
                      <w:spacing w:val="-2"/>
                      <w:lang w:val="en-US"/>
                    </w:rPr>
                    <w:t>CPARussia</w:t>
                  </w:r>
                  <w:proofErr w:type="spellEnd"/>
                  <w:r w:rsidRPr="00373937">
                    <w:rPr>
                      <w:spacing w:val="-2"/>
                    </w:rPr>
                    <w:t>) (г. Москва),</w:t>
                  </w:r>
                  <w:r w:rsidRPr="00373937">
                    <w:rPr>
                      <w:b/>
                      <w:spacing w:val="-2"/>
                    </w:rPr>
                    <w:t xml:space="preserve">  </w:t>
                  </w:r>
                  <w:proofErr w:type="spellStart"/>
                  <w:r w:rsidRPr="00373937">
                    <w:rPr>
                      <w:spacing w:val="-2"/>
                      <w:lang w:val="en-US"/>
                    </w:rPr>
                    <w:t>osb</w:t>
                  </w:r>
                  <w:proofErr w:type="spellEnd"/>
                  <w:r w:rsidRPr="00373937">
                    <w:rPr>
                      <w:spacing w:val="-2"/>
                    </w:rPr>
                    <w:t>.</w:t>
                  </w:r>
                  <w:proofErr w:type="spellStart"/>
                  <w:r w:rsidRPr="00373937">
                    <w:rPr>
                      <w:spacing w:val="-2"/>
                      <w:lang w:val="en-US"/>
                    </w:rPr>
                    <w:t>bos</w:t>
                  </w:r>
                  <w:proofErr w:type="spellEnd"/>
                  <w:r w:rsidRPr="00373937">
                    <w:rPr>
                      <w:spacing w:val="-2"/>
                    </w:rPr>
                    <w:t>@</w:t>
                  </w:r>
                  <w:r w:rsidRPr="00373937">
                    <w:rPr>
                      <w:spacing w:val="-2"/>
                      <w:lang w:val="en-US"/>
                    </w:rPr>
                    <w:t>mail</w:t>
                  </w:r>
                  <w:r w:rsidRPr="00373937">
                    <w:rPr>
                      <w:spacing w:val="-2"/>
                    </w:rPr>
                    <w:t>.</w:t>
                  </w:r>
                  <w:proofErr w:type="spellStart"/>
                  <w:r w:rsidRPr="00373937">
                    <w:rPr>
                      <w:spacing w:val="-2"/>
                      <w:lang w:val="en-US"/>
                    </w:rPr>
                    <w:t>ru</w:t>
                  </w:r>
                  <w:proofErr w:type="spellEnd"/>
                </w:p>
                <w:p w:rsidR="00605892" w:rsidRPr="00725D4F" w:rsidRDefault="00605892" w:rsidP="00605892">
                  <w:pPr>
                    <w:spacing w:after="60"/>
                    <w:ind w:firstLine="397"/>
                  </w:pPr>
                  <w:proofErr w:type="spellStart"/>
                  <w:r w:rsidRPr="00725D4F">
                    <w:rPr>
                      <w:b/>
                    </w:rPr>
                    <w:t>Лутовинов</w:t>
                  </w:r>
                  <w:proofErr w:type="spellEnd"/>
                  <w:r w:rsidRPr="00725D4F">
                    <w:rPr>
                      <w:b/>
                    </w:rPr>
                    <w:t xml:space="preserve"> Павел Павлович</w:t>
                  </w:r>
                  <w:r w:rsidRPr="00725D4F">
                    <w:t>, доктор экономических наук, профессор кафедры экономики,</w:t>
                  </w:r>
                  <w:r w:rsidRPr="00725D4F">
                    <w:rPr>
                      <w:b/>
                    </w:rPr>
                    <w:t xml:space="preserve"> </w:t>
                  </w:r>
                  <w:r w:rsidRPr="00725D4F">
                    <w:t>Урал</w:t>
                  </w:r>
                  <w:r w:rsidRPr="00725D4F">
                    <w:t>ь</w:t>
                  </w:r>
                  <w:r w:rsidRPr="00725D4F">
                    <w:t xml:space="preserve">ский социально-экономический институт (филиал) ОУП </w:t>
                  </w:r>
                  <w:proofErr w:type="gramStart"/>
                  <w:r w:rsidRPr="00725D4F">
                    <w:t>ВО</w:t>
                  </w:r>
                  <w:proofErr w:type="gramEnd"/>
                  <w:r w:rsidRPr="00725D4F">
                    <w:t xml:space="preserve"> «Академия труда и социальных отношений» (г. Челябинск), </w:t>
                  </w:r>
                  <w:proofErr w:type="spellStart"/>
                  <w:r w:rsidRPr="00725D4F">
                    <w:rPr>
                      <w:lang w:val="en-US"/>
                    </w:rPr>
                    <w:t>pavelltv</w:t>
                  </w:r>
                  <w:proofErr w:type="spellEnd"/>
                  <w:r w:rsidRPr="00725D4F">
                    <w:t>@</w:t>
                  </w:r>
                  <w:r w:rsidRPr="00725D4F">
                    <w:rPr>
                      <w:lang w:val="en-US"/>
                    </w:rPr>
                    <w:t>mail</w:t>
                  </w:r>
                  <w:r w:rsidRPr="00725D4F">
                    <w:t>.</w:t>
                  </w:r>
                  <w:proofErr w:type="spellStart"/>
                  <w:r w:rsidRPr="00725D4F">
                    <w:rPr>
                      <w:lang w:val="en-US"/>
                    </w:rPr>
                    <w:t>ru</w:t>
                  </w:r>
                  <w:proofErr w:type="spellEnd"/>
                </w:p>
                <w:p w:rsidR="00605892" w:rsidRPr="00725D4F" w:rsidRDefault="00605892" w:rsidP="00605892">
                  <w:pPr>
                    <w:ind w:firstLine="397"/>
                  </w:pPr>
                  <w:r w:rsidRPr="00725D4F">
                    <w:rPr>
                      <w:b/>
                    </w:rPr>
                    <w:t>Зубкова Ольга Владимировна,</w:t>
                  </w:r>
                  <w:r w:rsidRPr="00725D4F">
                    <w:rPr>
                      <w:b/>
                      <w:color w:val="FF0000"/>
                    </w:rPr>
                    <w:t xml:space="preserve"> </w:t>
                  </w:r>
                  <w:r w:rsidRPr="00725D4F">
                    <w:t>доктор экономических наук, доцент, заведующий кафедрой экон</w:t>
                  </w:r>
                  <w:r w:rsidRPr="00725D4F">
                    <w:t>о</w:t>
                  </w:r>
                  <w:r w:rsidRPr="00725D4F">
                    <w:t>мики,</w:t>
                  </w:r>
                  <w:r w:rsidRPr="00725D4F">
                    <w:rPr>
                      <w:color w:val="FF0000"/>
                    </w:rPr>
                    <w:t xml:space="preserve"> </w:t>
                  </w:r>
                  <w:r w:rsidRPr="00725D4F">
                    <w:t xml:space="preserve">Уральский социально-экономический институт (филиал) ОУП </w:t>
                  </w:r>
                  <w:proofErr w:type="gramStart"/>
                  <w:r w:rsidRPr="00725D4F">
                    <w:t>ВО</w:t>
                  </w:r>
                  <w:proofErr w:type="gramEnd"/>
                  <w:r w:rsidRPr="00725D4F">
                    <w:t xml:space="preserve"> «Академия труда и социальных отношений» (г. Челябинск), </w:t>
                  </w:r>
                  <w:proofErr w:type="spellStart"/>
                  <w:r w:rsidRPr="00725D4F">
                    <w:rPr>
                      <w:lang w:val="en-US"/>
                    </w:rPr>
                    <w:t>Zubkova</w:t>
                  </w:r>
                  <w:proofErr w:type="spellEnd"/>
                  <w:r w:rsidRPr="00725D4F">
                    <w:t>_</w:t>
                  </w:r>
                  <w:proofErr w:type="spellStart"/>
                  <w:r w:rsidRPr="00725D4F">
                    <w:rPr>
                      <w:lang w:val="en-US"/>
                    </w:rPr>
                    <w:t>OV</w:t>
                  </w:r>
                  <w:proofErr w:type="spellEnd"/>
                  <w:r w:rsidRPr="00725D4F">
                    <w:t>@</w:t>
                  </w:r>
                  <w:proofErr w:type="spellStart"/>
                  <w:r w:rsidRPr="00725D4F">
                    <w:rPr>
                      <w:lang w:val="en-US"/>
                    </w:rPr>
                    <w:t>ursei</w:t>
                  </w:r>
                  <w:proofErr w:type="spellEnd"/>
                  <w:r w:rsidRPr="00725D4F">
                    <w:t>.</w:t>
                  </w:r>
                  <w:r w:rsidRPr="00725D4F">
                    <w:rPr>
                      <w:lang w:val="en-US"/>
                    </w:rPr>
                    <w:t>ac</w:t>
                  </w:r>
                  <w:r w:rsidRPr="00725D4F">
                    <w:t>.</w:t>
                  </w:r>
                  <w:proofErr w:type="spellStart"/>
                  <w:r w:rsidRPr="00725D4F">
                    <w:rPr>
                      <w:lang w:val="en-US"/>
                    </w:rPr>
                    <w:t>ru</w:t>
                  </w:r>
                  <w:proofErr w:type="spellEnd"/>
                </w:p>
                <w:p w:rsidR="00605892" w:rsidRPr="00373937" w:rsidRDefault="00605892" w:rsidP="00605892">
                  <w:pPr>
                    <w:ind w:firstLine="397"/>
                    <w:rPr>
                      <w:color w:val="FF0000"/>
                      <w:sz w:val="14"/>
                    </w:rPr>
                  </w:pPr>
                </w:p>
                <w:p w:rsidR="00605892" w:rsidRPr="009B4686" w:rsidRDefault="00605892" w:rsidP="00605892">
                  <w:pPr>
                    <w:shd w:val="clear" w:color="auto" w:fill="FFFFFF"/>
                    <w:tabs>
                      <w:tab w:val="left" w:pos="1134"/>
                    </w:tabs>
                    <w:jc w:val="right"/>
                    <w:rPr>
                      <w:b/>
                      <w:i/>
                      <w:sz w:val="18"/>
                      <w:szCs w:val="18"/>
                    </w:rPr>
                  </w:pPr>
                  <w:r w:rsidRPr="009B4686">
                    <w:rPr>
                      <w:b/>
                      <w:i/>
                      <w:sz w:val="18"/>
                      <w:szCs w:val="18"/>
                    </w:rPr>
                    <w:t xml:space="preserve">Поступила в редакцию </w:t>
                  </w:r>
                  <w:r>
                    <w:rPr>
                      <w:b/>
                      <w:i/>
                      <w:sz w:val="18"/>
                      <w:szCs w:val="18"/>
                    </w:rPr>
                    <w:t>11 декабря</w:t>
                  </w:r>
                  <w:r w:rsidRPr="009B4686">
                    <w:rPr>
                      <w:b/>
                      <w:i/>
                      <w:sz w:val="18"/>
                      <w:szCs w:val="18"/>
                    </w:rPr>
                    <w:t xml:space="preserve"> 202</w:t>
                  </w:r>
                  <w:r>
                    <w:rPr>
                      <w:b/>
                      <w:i/>
                      <w:sz w:val="18"/>
                      <w:szCs w:val="18"/>
                    </w:rPr>
                    <w:t>1</w:t>
                  </w:r>
                  <w:r w:rsidRPr="009B4686">
                    <w:rPr>
                      <w:b/>
                      <w:i/>
                      <w:sz w:val="18"/>
                      <w:szCs w:val="18"/>
                    </w:rPr>
                    <w:t xml:space="preserve"> г.</w:t>
                  </w:r>
                </w:p>
                <w:p w:rsidR="00605892" w:rsidRPr="00511C27" w:rsidRDefault="00605892" w:rsidP="00605892">
                  <w:pPr>
                    <w:tabs>
                      <w:tab w:val="left" w:pos="993"/>
                    </w:tabs>
                    <w:rPr>
                      <w:i/>
                      <w:szCs w:val="18"/>
                      <w:lang w:val="en-US"/>
                    </w:rPr>
                  </w:pPr>
                  <w:r w:rsidRPr="00511C27">
                    <w:rPr>
                      <w:szCs w:val="18"/>
                      <w:lang w:val="en-US"/>
                    </w:rPr>
                    <w:t>__________________________________________________________________________________________</w:t>
                  </w:r>
                </w:p>
                <w:p w:rsidR="00605892" w:rsidRPr="00511C27" w:rsidRDefault="00605892" w:rsidP="00605892">
                  <w:pPr>
                    <w:jc w:val="right"/>
                    <w:rPr>
                      <w:b/>
                      <w:lang w:val="en-US"/>
                    </w:rPr>
                  </w:pPr>
                </w:p>
                <w:p w:rsidR="00605892" w:rsidRPr="00511C27" w:rsidRDefault="00605892" w:rsidP="00605892">
                  <w:pPr>
                    <w:jc w:val="right"/>
                    <w:rPr>
                      <w:sz w:val="2"/>
                      <w:lang w:val="en-US"/>
                    </w:rPr>
                  </w:pPr>
                  <w:r w:rsidRPr="00F83C6E">
                    <w:rPr>
                      <w:rFonts w:ascii="Arial" w:hAnsi="Arial" w:cs="Arial"/>
                      <w:b/>
                      <w:lang w:val="en-US"/>
                    </w:rPr>
                    <w:t>DOI</w:t>
                  </w:r>
                  <w:r w:rsidRPr="00511C27">
                    <w:rPr>
                      <w:rFonts w:ascii="Arial" w:hAnsi="Arial" w:cs="Arial"/>
                      <w:b/>
                      <w:lang w:val="en-US"/>
                    </w:rPr>
                    <w:t>: 10.14529/</w:t>
                  </w:r>
                  <w:r w:rsidRPr="00F83C6E">
                    <w:rPr>
                      <w:rFonts w:ascii="Arial" w:hAnsi="Arial" w:cs="Arial"/>
                      <w:b/>
                      <w:lang w:val="en-US"/>
                    </w:rPr>
                    <w:t>em</w:t>
                  </w:r>
                  <w:r w:rsidRPr="00511C27">
                    <w:rPr>
                      <w:rFonts w:ascii="Arial" w:hAnsi="Arial" w:cs="Arial"/>
                      <w:b/>
                      <w:lang w:val="en-US"/>
                    </w:rPr>
                    <w:t>210420</w:t>
                  </w:r>
                </w:p>
                <w:p w:rsidR="00373937" w:rsidRPr="00373937" w:rsidRDefault="00373937" w:rsidP="00373937">
                  <w:pPr>
                    <w:spacing w:before="120" w:after="120"/>
                    <w:jc w:val="left"/>
                    <w:rPr>
                      <w:rFonts w:ascii="Arial" w:hAnsi="Arial" w:cs="Arial"/>
                      <w:b/>
                      <w:sz w:val="28"/>
                      <w:szCs w:val="24"/>
                      <w:lang w:val="en-US"/>
                    </w:rPr>
                  </w:pPr>
                  <w:r w:rsidRPr="00373937">
                    <w:rPr>
                      <w:rFonts w:ascii="Arial" w:hAnsi="Arial" w:cs="Arial"/>
                      <w:b/>
                      <w:sz w:val="28"/>
                      <w:szCs w:val="24"/>
                      <w:lang w:val="en-US"/>
                    </w:rPr>
                    <w:t xml:space="preserve">CERTIFICATION OF THE COMPANY'S EMPLOYEES </w:t>
                  </w:r>
                  <w:r w:rsidRPr="00373937">
                    <w:rPr>
                      <w:rFonts w:ascii="Arial" w:hAnsi="Arial" w:cs="Arial"/>
                      <w:b/>
                      <w:sz w:val="28"/>
                      <w:szCs w:val="24"/>
                      <w:lang w:val="en-US"/>
                    </w:rPr>
                    <w:br/>
                    <w:t xml:space="preserve">ON THE BASIS OF A COMPREHENSIVE DYNAMIC ASSESSMENT OF THE COMPETENCE AND SUSTAINABLE DEVELOPMENT </w:t>
                  </w:r>
                  <w:r w:rsidRPr="00373937">
                    <w:rPr>
                      <w:rFonts w:ascii="Arial" w:hAnsi="Arial" w:cs="Arial"/>
                      <w:b/>
                      <w:sz w:val="28"/>
                      <w:szCs w:val="24"/>
                      <w:lang w:val="en-US"/>
                    </w:rPr>
                    <w:br/>
                    <w:t>OF THE ENTERPRISE</w:t>
                  </w:r>
                </w:p>
                <w:p w:rsidR="00605892" w:rsidRPr="00373937" w:rsidRDefault="00605892" w:rsidP="00373937">
                  <w:pPr>
                    <w:spacing w:after="60"/>
                    <w:jc w:val="left"/>
                    <w:rPr>
                      <w:rFonts w:ascii="Arial" w:hAnsi="Arial" w:cs="Arial"/>
                      <w:b/>
                      <w:i/>
                      <w:sz w:val="24"/>
                      <w:lang w:val="en-US"/>
                    </w:rPr>
                  </w:pPr>
                  <w:r w:rsidRPr="00373937">
                    <w:rPr>
                      <w:rFonts w:ascii="Arial" w:hAnsi="Arial" w:cs="Arial"/>
                      <w:b/>
                      <w:i/>
                      <w:sz w:val="24"/>
                      <w:lang w:val="en-US"/>
                    </w:rPr>
                    <w:t>O.S. Bernatskaya</w:t>
                  </w:r>
                  <w:r w:rsidRPr="00373937">
                    <w:rPr>
                      <w:rFonts w:ascii="Arial" w:hAnsi="Arial" w:cs="Arial"/>
                      <w:b/>
                      <w:i/>
                      <w:sz w:val="24"/>
                      <w:vertAlign w:val="superscript"/>
                      <w:lang w:val="en-US"/>
                    </w:rPr>
                    <w:t>1</w:t>
                  </w:r>
                  <w:r w:rsidRPr="00373937">
                    <w:rPr>
                      <w:rFonts w:ascii="Arial" w:hAnsi="Arial" w:cs="Arial"/>
                      <w:b/>
                      <w:i/>
                      <w:sz w:val="24"/>
                      <w:lang w:val="en-US"/>
                    </w:rPr>
                    <w:t>, P.P. Lutovinov</w:t>
                  </w:r>
                  <w:r w:rsidRPr="00373937">
                    <w:rPr>
                      <w:rFonts w:ascii="Arial" w:hAnsi="Arial" w:cs="Arial"/>
                      <w:b/>
                      <w:i/>
                      <w:sz w:val="24"/>
                      <w:vertAlign w:val="superscript"/>
                      <w:lang w:val="en-US"/>
                    </w:rPr>
                    <w:t>2</w:t>
                  </w:r>
                  <w:r w:rsidRPr="00373937">
                    <w:rPr>
                      <w:rFonts w:ascii="Arial" w:hAnsi="Arial" w:cs="Arial"/>
                      <w:b/>
                      <w:i/>
                      <w:sz w:val="24"/>
                      <w:lang w:val="en-US"/>
                    </w:rPr>
                    <w:t>, O.V. Zubkova</w:t>
                  </w:r>
                  <w:r w:rsidRPr="00373937">
                    <w:rPr>
                      <w:rFonts w:ascii="Arial" w:hAnsi="Arial" w:cs="Arial"/>
                      <w:b/>
                      <w:i/>
                      <w:sz w:val="24"/>
                      <w:vertAlign w:val="superscript"/>
                      <w:lang w:val="en-US"/>
                    </w:rPr>
                    <w:t>2</w:t>
                  </w:r>
                </w:p>
                <w:p w:rsidR="00373937" w:rsidRPr="00373937" w:rsidRDefault="00373937" w:rsidP="00373937">
                  <w:pPr>
                    <w:jc w:val="left"/>
                    <w:rPr>
                      <w:rFonts w:ascii="Arial" w:hAnsi="Arial" w:cs="Arial"/>
                      <w:i/>
                      <w:sz w:val="22"/>
                      <w:szCs w:val="24"/>
                      <w:lang w:val="en-US"/>
                    </w:rPr>
                  </w:pPr>
                  <w:r w:rsidRPr="00373937">
                    <w:rPr>
                      <w:rFonts w:ascii="Arial" w:hAnsi="Arial" w:cs="Arial"/>
                      <w:i/>
                      <w:sz w:val="22"/>
                      <w:szCs w:val="24"/>
                      <w:vertAlign w:val="superscript"/>
                      <w:lang w:val="en-US"/>
                    </w:rPr>
                    <w:t xml:space="preserve">1 </w:t>
                  </w:r>
                  <w:r w:rsidRPr="00373937">
                    <w:rPr>
                      <w:rFonts w:ascii="Arial" w:hAnsi="Arial" w:cs="Arial"/>
                      <w:i/>
                      <w:sz w:val="22"/>
                      <w:szCs w:val="24"/>
                      <w:lang w:val="en-US"/>
                    </w:rPr>
                    <w:t>Eurasian Institute of Certified Public Accountants (</w:t>
                  </w:r>
                  <w:proofErr w:type="spellStart"/>
                  <w:r w:rsidRPr="00373937">
                    <w:rPr>
                      <w:rFonts w:ascii="Arial" w:hAnsi="Arial" w:cs="Arial"/>
                      <w:i/>
                      <w:sz w:val="22"/>
                      <w:szCs w:val="24"/>
                      <w:lang w:val="en-US"/>
                    </w:rPr>
                    <w:t>EICPA</w:t>
                  </w:r>
                  <w:proofErr w:type="spellEnd"/>
                  <w:r w:rsidRPr="00373937">
                    <w:rPr>
                      <w:rFonts w:ascii="Arial" w:hAnsi="Arial" w:cs="Arial"/>
                      <w:i/>
                      <w:sz w:val="22"/>
                      <w:szCs w:val="24"/>
                      <w:lang w:val="en-US"/>
                    </w:rPr>
                    <w:t>/</w:t>
                  </w:r>
                  <w:proofErr w:type="spellStart"/>
                  <w:r w:rsidRPr="00373937">
                    <w:rPr>
                      <w:rFonts w:ascii="Arial" w:hAnsi="Arial" w:cs="Arial"/>
                      <w:i/>
                      <w:sz w:val="22"/>
                      <w:szCs w:val="24"/>
                      <w:lang w:val="en-US"/>
                    </w:rPr>
                    <w:t>CPARusia</w:t>
                  </w:r>
                  <w:proofErr w:type="spellEnd"/>
                  <w:r w:rsidRPr="00373937">
                    <w:rPr>
                      <w:rFonts w:ascii="Arial" w:hAnsi="Arial" w:cs="Arial"/>
                      <w:i/>
                      <w:sz w:val="22"/>
                      <w:szCs w:val="24"/>
                      <w:lang w:val="en-US"/>
                    </w:rPr>
                    <w:t xml:space="preserve">), Moscow, </w:t>
                  </w:r>
                  <w:r w:rsidRPr="00373937">
                    <w:rPr>
                      <w:rFonts w:ascii="Arial" w:hAnsi="Arial" w:cs="Arial"/>
                      <w:i/>
                      <w:sz w:val="22"/>
                      <w:szCs w:val="24"/>
                      <w:lang w:val="en-US"/>
                    </w:rPr>
                    <w:br/>
                    <w:t xml:space="preserve">  Russian Federation</w:t>
                  </w:r>
                </w:p>
                <w:p w:rsidR="00373937" w:rsidRPr="00373937" w:rsidRDefault="00373937" w:rsidP="00373937">
                  <w:pPr>
                    <w:adjustRightInd w:val="0"/>
                    <w:jc w:val="left"/>
                    <w:rPr>
                      <w:rFonts w:ascii="Arial" w:hAnsi="Arial" w:cs="Arial"/>
                      <w:i/>
                      <w:sz w:val="22"/>
                      <w:szCs w:val="24"/>
                      <w:lang w:val="en-US"/>
                    </w:rPr>
                  </w:pPr>
                  <w:r w:rsidRPr="00373937">
                    <w:rPr>
                      <w:rFonts w:ascii="Arial" w:hAnsi="Arial" w:cs="Arial"/>
                      <w:i/>
                      <w:sz w:val="22"/>
                      <w:szCs w:val="24"/>
                      <w:vertAlign w:val="superscript"/>
                      <w:lang w:val="en-US"/>
                    </w:rPr>
                    <w:t xml:space="preserve">2 </w:t>
                  </w:r>
                  <w:r w:rsidRPr="00373937">
                    <w:rPr>
                      <w:rFonts w:ascii="Arial" w:hAnsi="Arial" w:cs="Arial"/>
                      <w:i/>
                      <w:iCs/>
                      <w:sz w:val="22"/>
                      <w:szCs w:val="24"/>
                      <w:lang w:val="en-US"/>
                    </w:rPr>
                    <w:t xml:space="preserve">Ural Social and Economic Institute (branch) OUP VO “Academy of Labor and Social </w:t>
                  </w:r>
                  <w:r w:rsidRPr="00373937">
                    <w:rPr>
                      <w:rFonts w:ascii="Arial" w:hAnsi="Arial" w:cs="Arial"/>
                      <w:i/>
                      <w:iCs/>
                      <w:sz w:val="22"/>
                      <w:szCs w:val="24"/>
                      <w:lang w:val="en-US"/>
                    </w:rPr>
                    <w:br/>
                    <w:t xml:space="preserve">  Relations”, Chelyabinsk, Russian Federation</w:t>
                  </w:r>
                </w:p>
                <w:p w:rsidR="00373937" w:rsidRPr="00373937" w:rsidRDefault="00373937" w:rsidP="00373937">
                  <w:pPr>
                    <w:ind w:firstLine="397"/>
                    <w:rPr>
                      <w:sz w:val="24"/>
                      <w:szCs w:val="24"/>
                      <w:lang w:val="en-US"/>
                    </w:rPr>
                  </w:pPr>
                </w:p>
                <w:p w:rsidR="00373937" w:rsidRPr="00373937" w:rsidRDefault="00373937" w:rsidP="00373937">
                  <w:pPr>
                    <w:ind w:left="1134" w:firstLine="397"/>
                    <w:rPr>
                      <w:sz w:val="19"/>
                      <w:szCs w:val="19"/>
                      <w:lang w:val="en-US"/>
                    </w:rPr>
                  </w:pPr>
                  <w:r w:rsidRPr="00373937">
                    <w:rPr>
                      <w:sz w:val="19"/>
                      <w:szCs w:val="19"/>
                      <w:lang w:val="en-US"/>
                    </w:rPr>
                    <w:t>The article presents a methodological approach to conducting an integrated complex dynamic a</w:t>
                  </w:r>
                  <w:r w:rsidRPr="00373937">
                    <w:rPr>
                      <w:sz w:val="19"/>
                      <w:szCs w:val="19"/>
                      <w:lang w:val="en-US"/>
                    </w:rPr>
                    <w:t>s</w:t>
                  </w:r>
                  <w:r w:rsidRPr="00373937">
                    <w:rPr>
                      <w:sz w:val="19"/>
                      <w:szCs w:val="19"/>
                      <w:lang w:val="en-US"/>
                    </w:rPr>
                    <w:t>sessment of the level of competence of an employee of an organization, including three stages. At the first stage, it is proposed to conduct a generalized assessment of the sustainability of the enterprise. I</w:t>
                  </w:r>
                  <w:r w:rsidRPr="00373937">
                    <w:rPr>
                      <w:sz w:val="19"/>
                      <w:szCs w:val="19"/>
                      <w:lang w:val="en-US"/>
                    </w:rPr>
                    <w:t>n</w:t>
                  </w:r>
                  <w:r w:rsidRPr="00373937">
                    <w:rPr>
                      <w:sz w:val="19"/>
                      <w:szCs w:val="19"/>
                      <w:lang w:val="en-US"/>
                    </w:rPr>
                    <w:t>tegrated dynamic assessment of the state of sustainable development of the enterprise includes econo</w:t>
                  </w:r>
                  <w:r w:rsidRPr="00373937">
                    <w:rPr>
                      <w:sz w:val="19"/>
                      <w:szCs w:val="19"/>
                      <w:lang w:val="en-US"/>
                    </w:rPr>
                    <w:t>m</w:t>
                  </w:r>
                  <w:r w:rsidRPr="00373937">
                    <w:rPr>
                      <w:sz w:val="19"/>
                      <w:szCs w:val="19"/>
                      <w:lang w:val="en-US"/>
                    </w:rPr>
                    <w:t>ic, environmental, social, institutional indicators. At the second stage, when forming an integral co</w:t>
                  </w:r>
                  <w:r w:rsidRPr="00373937">
                    <w:rPr>
                      <w:sz w:val="19"/>
                      <w:szCs w:val="19"/>
                      <w:lang w:val="en-US"/>
                    </w:rPr>
                    <w:t>m</w:t>
                  </w:r>
                  <w:r w:rsidRPr="00373937">
                    <w:rPr>
                      <w:sz w:val="19"/>
                      <w:szCs w:val="19"/>
                      <w:lang w:val="en-US"/>
                    </w:rPr>
                    <w:t>plex dynamic assessment of the employee's competence level, it is proposed to supplement the metho</w:t>
                  </w:r>
                  <w:r w:rsidRPr="00373937">
                    <w:rPr>
                      <w:sz w:val="19"/>
                      <w:szCs w:val="19"/>
                      <w:lang w:val="en-US"/>
                    </w:rPr>
                    <w:t>d</w:t>
                  </w:r>
                  <w:r w:rsidRPr="00373937">
                    <w:rPr>
                      <w:sz w:val="19"/>
                      <w:szCs w:val="19"/>
                      <w:lang w:val="en-US"/>
                    </w:rPr>
                    <w:t>ology of its calculation with an integral dynamic indicator of the organization's sustainable development assessment. The obtained integral complex assessments of competence are used to develop measures and guidelines for improving personnel management.</w:t>
                  </w:r>
                </w:p>
                <w:p w:rsidR="00373937" w:rsidRPr="00373937" w:rsidRDefault="00373937" w:rsidP="00373937">
                  <w:pPr>
                    <w:ind w:left="1134" w:firstLine="397"/>
                    <w:rPr>
                      <w:sz w:val="19"/>
                      <w:szCs w:val="19"/>
                      <w:lang w:val="en-US"/>
                    </w:rPr>
                  </w:pPr>
                  <w:r w:rsidRPr="00373937">
                    <w:rPr>
                      <w:sz w:val="19"/>
                      <w:szCs w:val="19"/>
                      <w:lang w:val="en-US"/>
                    </w:rPr>
                    <w:t>At the third stage, an algorithm has been developed for material and moral incentives for profe</w:t>
                  </w:r>
                  <w:r w:rsidRPr="00373937">
                    <w:rPr>
                      <w:sz w:val="19"/>
                      <w:szCs w:val="19"/>
                      <w:lang w:val="en-US"/>
                    </w:rPr>
                    <w:t>s</w:t>
                  </w:r>
                  <w:r w:rsidRPr="00373937">
                    <w:rPr>
                      <w:sz w:val="19"/>
                      <w:szCs w:val="19"/>
                      <w:lang w:val="en-US"/>
                    </w:rPr>
                    <w:t>sional development and labor efficiency to achieve the company's sustainable development goals using integrated complex dynamic assessments of competence during employee certification.</w:t>
                  </w:r>
                </w:p>
                <w:p w:rsidR="00373937" w:rsidRPr="00373937" w:rsidRDefault="00373937" w:rsidP="00373937">
                  <w:pPr>
                    <w:ind w:left="1134" w:firstLine="397"/>
                    <w:rPr>
                      <w:sz w:val="19"/>
                      <w:szCs w:val="19"/>
                      <w:lang w:val="en-US"/>
                    </w:rPr>
                  </w:pPr>
                  <w:r w:rsidRPr="00373937">
                    <w:rPr>
                      <w:sz w:val="19"/>
                      <w:szCs w:val="19"/>
                      <w:lang w:val="en-US"/>
                    </w:rPr>
                    <w:t>The approbation of the proposed approach to the integrated complex dynamic assessment of the level of competence of an employee of the organization was carried out according to the Integrated A</w:t>
                  </w:r>
                  <w:r w:rsidRPr="00373937">
                    <w:rPr>
                      <w:sz w:val="19"/>
                      <w:szCs w:val="19"/>
                      <w:lang w:val="en-US"/>
                    </w:rPr>
                    <w:t>n</w:t>
                  </w:r>
                  <w:r w:rsidRPr="00373937">
                    <w:rPr>
                      <w:sz w:val="19"/>
                      <w:szCs w:val="19"/>
                      <w:lang w:val="en-US"/>
                    </w:rPr>
                    <w:t xml:space="preserve">nual Report of PJSC Magnitogorsk Iron and Steel Works. </w:t>
                  </w:r>
                </w:p>
                <w:p w:rsidR="00373937" w:rsidRPr="00373937" w:rsidRDefault="00373937" w:rsidP="00373937">
                  <w:pPr>
                    <w:ind w:left="1134" w:firstLine="397"/>
                    <w:rPr>
                      <w:sz w:val="19"/>
                      <w:szCs w:val="19"/>
                      <w:lang w:val="en-US"/>
                    </w:rPr>
                  </w:pPr>
                  <w:r w:rsidRPr="00373937">
                    <w:rPr>
                      <w:sz w:val="19"/>
                      <w:szCs w:val="19"/>
                      <w:lang w:val="en-US"/>
                    </w:rPr>
                    <w:t>The practical significance of the developed methodology of a comprehensive dynamic assessment of competence in the certification of employees with the inclusion of the results of an integrated dyna</w:t>
                  </w:r>
                  <w:r w:rsidRPr="00373937">
                    <w:rPr>
                      <w:sz w:val="19"/>
                      <w:szCs w:val="19"/>
                      <w:lang w:val="en-US"/>
                    </w:rPr>
                    <w:t>m</w:t>
                  </w:r>
                  <w:r w:rsidRPr="00373937">
                    <w:rPr>
                      <w:sz w:val="19"/>
                      <w:szCs w:val="19"/>
                      <w:lang w:val="en-US"/>
                    </w:rPr>
                    <w:t>ic assessment of the state of sustainable development of the enterprise will increase the effectiveness of decision-making to improve personnel management for the sustainable development of the company.</w:t>
                  </w:r>
                </w:p>
                <w:p w:rsidR="002F260C" w:rsidRPr="002F260C" w:rsidRDefault="00373937" w:rsidP="00373937">
                  <w:pPr>
                    <w:ind w:left="1134" w:firstLine="397"/>
                    <w:rPr>
                      <w:sz w:val="19"/>
                      <w:szCs w:val="19"/>
                      <w:lang w:val="en-US"/>
                    </w:rPr>
                  </w:pPr>
                  <w:r w:rsidRPr="00373937">
                    <w:rPr>
                      <w:b/>
                      <w:sz w:val="19"/>
                      <w:szCs w:val="19"/>
                      <w:lang w:val="en-US"/>
                    </w:rPr>
                    <w:t>Keywords</w:t>
                  </w:r>
                  <w:r w:rsidRPr="00373937">
                    <w:rPr>
                      <w:sz w:val="19"/>
                      <w:szCs w:val="19"/>
                      <w:lang w:val="en-US"/>
                    </w:rPr>
                    <w:t xml:space="preserve">: </w:t>
                  </w:r>
                  <w:r w:rsidR="002F260C" w:rsidRPr="002F260C">
                    <w:rPr>
                      <w:sz w:val="19"/>
                      <w:szCs w:val="19"/>
                      <w:lang w:val="en-US"/>
                    </w:rPr>
                    <w:t>competencies, competence, certification of employees, comprehensive assessment of sustainable development, ind</w:t>
                  </w:r>
                  <w:r w:rsidR="002F260C" w:rsidRPr="002F260C">
                    <w:rPr>
                      <w:sz w:val="19"/>
                      <w:szCs w:val="19"/>
                      <w:lang w:val="en-US"/>
                    </w:rPr>
                    <w:t>i</w:t>
                  </w:r>
                  <w:r w:rsidR="002F260C" w:rsidRPr="002F260C">
                    <w:rPr>
                      <w:sz w:val="19"/>
                      <w:szCs w:val="19"/>
                      <w:lang w:val="en-US"/>
                    </w:rPr>
                    <w:t>ces of indicators.</w:t>
                  </w:r>
                </w:p>
                <w:p w:rsidR="00373937" w:rsidRPr="00511C27" w:rsidRDefault="00373937" w:rsidP="00373937">
                  <w:pPr>
                    <w:ind w:firstLine="397"/>
                    <w:jc w:val="center"/>
                    <w:rPr>
                      <w:bCs/>
                      <w:sz w:val="24"/>
                      <w:szCs w:val="24"/>
                      <w:lang w:val="en-US"/>
                    </w:rPr>
                  </w:pPr>
                </w:p>
                <w:p w:rsidR="00373937" w:rsidRPr="00264D1C" w:rsidRDefault="00373937" w:rsidP="00373937">
                  <w:pPr>
                    <w:jc w:val="center"/>
                    <w:rPr>
                      <w:b/>
                      <w:bCs/>
                      <w:lang w:val="en-US"/>
                    </w:rPr>
                  </w:pPr>
                  <w:r w:rsidRPr="00264D1C">
                    <w:rPr>
                      <w:b/>
                      <w:bCs/>
                      <w:lang w:val="en-US"/>
                    </w:rPr>
                    <w:t>References</w:t>
                  </w:r>
                </w:p>
                <w:p w:rsidR="00373937" w:rsidRPr="00373937" w:rsidRDefault="00373937" w:rsidP="00373937">
                  <w:pPr>
                    <w:ind w:firstLine="397"/>
                    <w:rPr>
                      <w:sz w:val="19"/>
                      <w:szCs w:val="19"/>
                      <w:lang w:val="en-US"/>
                    </w:rPr>
                  </w:pPr>
                  <w:r w:rsidRPr="00373937">
                    <w:rPr>
                      <w:sz w:val="19"/>
                      <w:szCs w:val="19"/>
                      <w:lang w:val="en-US"/>
                    </w:rPr>
                    <w:t xml:space="preserve">1. </w:t>
                  </w:r>
                  <w:proofErr w:type="spellStart"/>
                  <w:r w:rsidRPr="00373937">
                    <w:rPr>
                      <w:sz w:val="19"/>
                      <w:szCs w:val="19"/>
                      <w:lang w:val="en-US"/>
                    </w:rPr>
                    <w:t>Mahmutova</w:t>
                  </w:r>
                  <w:proofErr w:type="spellEnd"/>
                  <w:r w:rsidRPr="00373937">
                    <w:rPr>
                      <w:sz w:val="19"/>
                      <w:szCs w:val="19"/>
                      <w:lang w:val="en-US"/>
                    </w:rPr>
                    <w:t xml:space="preserve"> </w:t>
                  </w:r>
                  <w:proofErr w:type="spellStart"/>
                  <w:r w:rsidRPr="00373937">
                    <w:rPr>
                      <w:sz w:val="19"/>
                      <w:szCs w:val="19"/>
                      <w:lang w:val="en-US"/>
                    </w:rPr>
                    <w:t>I.N.</w:t>
                  </w:r>
                  <w:proofErr w:type="spellEnd"/>
                  <w:r w:rsidRPr="00373937">
                    <w:rPr>
                      <w:sz w:val="19"/>
                      <w:szCs w:val="19"/>
                      <w:lang w:val="en-US"/>
                    </w:rPr>
                    <w:t xml:space="preserve"> </w:t>
                  </w:r>
                  <w:proofErr w:type="spellStart"/>
                  <w:r w:rsidRPr="00373937">
                    <w:rPr>
                      <w:i/>
                      <w:sz w:val="19"/>
                      <w:szCs w:val="19"/>
                      <w:lang w:val="en-US"/>
                    </w:rPr>
                    <w:t>Razvitie</w:t>
                  </w:r>
                  <w:proofErr w:type="spellEnd"/>
                  <w:r w:rsidRPr="00373937">
                    <w:rPr>
                      <w:i/>
                      <w:sz w:val="19"/>
                      <w:szCs w:val="19"/>
                      <w:lang w:val="en-US"/>
                    </w:rPr>
                    <w:t xml:space="preserve"> </w:t>
                  </w:r>
                  <w:proofErr w:type="spellStart"/>
                  <w:r w:rsidRPr="00373937">
                    <w:rPr>
                      <w:i/>
                      <w:sz w:val="19"/>
                      <w:szCs w:val="19"/>
                      <w:lang w:val="en-US"/>
                    </w:rPr>
                    <w:t>ocenochnoj</w:t>
                  </w:r>
                  <w:proofErr w:type="spellEnd"/>
                  <w:r w:rsidRPr="00373937">
                    <w:rPr>
                      <w:i/>
                      <w:sz w:val="19"/>
                      <w:szCs w:val="19"/>
                      <w:lang w:val="en-US"/>
                    </w:rPr>
                    <w:t xml:space="preserve"> </w:t>
                  </w:r>
                  <w:proofErr w:type="spellStart"/>
                  <w:r w:rsidRPr="00373937">
                    <w:rPr>
                      <w:i/>
                      <w:sz w:val="19"/>
                      <w:szCs w:val="19"/>
                      <w:lang w:val="en-US"/>
                    </w:rPr>
                    <w:t>tehnologii</w:t>
                  </w:r>
                  <w:proofErr w:type="spellEnd"/>
                  <w:r w:rsidRPr="00373937">
                    <w:rPr>
                      <w:i/>
                      <w:sz w:val="19"/>
                      <w:szCs w:val="19"/>
                      <w:lang w:val="en-US"/>
                    </w:rPr>
                    <w:t xml:space="preserve"> v </w:t>
                  </w:r>
                  <w:proofErr w:type="spellStart"/>
                  <w:r w:rsidRPr="00373937">
                    <w:rPr>
                      <w:i/>
                      <w:sz w:val="19"/>
                      <w:szCs w:val="19"/>
                      <w:lang w:val="en-US"/>
                    </w:rPr>
                    <w:t>sisteme</w:t>
                  </w:r>
                  <w:proofErr w:type="spellEnd"/>
                  <w:r w:rsidRPr="00373937">
                    <w:rPr>
                      <w:i/>
                      <w:sz w:val="19"/>
                      <w:szCs w:val="19"/>
                      <w:lang w:val="en-US"/>
                    </w:rPr>
                    <w:t xml:space="preserve"> </w:t>
                  </w:r>
                  <w:proofErr w:type="spellStart"/>
                  <w:r w:rsidRPr="00373937">
                    <w:rPr>
                      <w:i/>
                      <w:sz w:val="19"/>
                      <w:szCs w:val="19"/>
                      <w:lang w:val="en-US"/>
                    </w:rPr>
                    <w:t>upravlenija</w:t>
                  </w:r>
                  <w:proofErr w:type="spellEnd"/>
                  <w:r w:rsidRPr="00373937">
                    <w:rPr>
                      <w:i/>
                      <w:sz w:val="19"/>
                      <w:szCs w:val="19"/>
                      <w:lang w:val="en-US"/>
                    </w:rPr>
                    <w:t xml:space="preserve"> </w:t>
                  </w:r>
                  <w:proofErr w:type="spellStart"/>
                  <w:r w:rsidRPr="00373937">
                    <w:rPr>
                      <w:i/>
                      <w:sz w:val="19"/>
                      <w:szCs w:val="19"/>
                      <w:lang w:val="en-US"/>
                    </w:rPr>
                    <w:t>personalom</w:t>
                  </w:r>
                  <w:proofErr w:type="spellEnd"/>
                  <w:r w:rsidRPr="00373937">
                    <w:rPr>
                      <w:i/>
                      <w:sz w:val="19"/>
                      <w:szCs w:val="19"/>
                      <w:lang w:val="en-US"/>
                    </w:rPr>
                    <w:t xml:space="preserve"> </w:t>
                  </w:r>
                  <w:proofErr w:type="spellStart"/>
                  <w:r w:rsidRPr="00373937">
                    <w:rPr>
                      <w:i/>
                      <w:sz w:val="19"/>
                      <w:szCs w:val="19"/>
                      <w:lang w:val="en-US"/>
                    </w:rPr>
                    <w:t>predprijatija</w:t>
                  </w:r>
                  <w:proofErr w:type="spellEnd"/>
                  <w:r w:rsidRPr="00373937">
                    <w:rPr>
                      <w:i/>
                      <w:sz w:val="19"/>
                      <w:szCs w:val="19"/>
                      <w:lang w:val="en-US"/>
                    </w:rPr>
                    <w:t xml:space="preserve">: </w:t>
                  </w:r>
                  <w:proofErr w:type="spellStart"/>
                  <w:r w:rsidRPr="00373937">
                    <w:rPr>
                      <w:i/>
                      <w:sz w:val="19"/>
                      <w:szCs w:val="19"/>
                      <w:lang w:val="en-US"/>
                    </w:rPr>
                    <w:t>metodologija</w:t>
                  </w:r>
                  <w:proofErr w:type="spellEnd"/>
                  <w:r w:rsidRPr="00373937">
                    <w:rPr>
                      <w:i/>
                      <w:sz w:val="19"/>
                      <w:szCs w:val="19"/>
                      <w:lang w:val="en-US"/>
                    </w:rPr>
                    <w:t xml:space="preserve">, </w:t>
                  </w:r>
                  <w:proofErr w:type="spellStart"/>
                  <w:r w:rsidRPr="00373937">
                    <w:rPr>
                      <w:i/>
                      <w:sz w:val="19"/>
                      <w:szCs w:val="19"/>
                      <w:lang w:val="en-US"/>
                    </w:rPr>
                    <w:t>praktika</w:t>
                  </w:r>
                  <w:proofErr w:type="spellEnd"/>
                  <w:r w:rsidRPr="00373937">
                    <w:rPr>
                      <w:i/>
                      <w:sz w:val="19"/>
                      <w:szCs w:val="19"/>
                      <w:lang w:val="en-US"/>
                    </w:rPr>
                    <w:t xml:space="preserve">: </w:t>
                  </w:r>
                  <w:proofErr w:type="spellStart"/>
                  <w:r w:rsidRPr="00373937">
                    <w:rPr>
                      <w:i/>
                      <w:sz w:val="19"/>
                      <w:szCs w:val="19"/>
                      <w:lang w:val="en-US"/>
                    </w:rPr>
                    <w:t>avtoreferat</w:t>
                  </w:r>
                  <w:proofErr w:type="spellEnd"/>
                  <w:r w:rsidRPr="00373937">
                    <w:rPr>
                      <w:i/>
                      <w:sz w:val="19"/>
                      <w:szCs w:val="19"/>
                      <w:lang w:val="en-US"/>
                    </w:rPr>
                    <w:t xml:space="preserve"> </w:t>
                  </w:r>
                  <w:proofErr w:type="spellStart"/>
                  <w:proofErr w:type="gramStart"/>
                  <w:r w:rsidRPr="00373937">
                    <w:rPr>
                      <w:i/>
                      <w:sz w:val="19"/>
                      <w:szCs w:val="19"/>
                      <w:lang w:val="en-US"/>
                    </w:rPr>
                    <w:t>dissertacii</w:t>
                  </w:r>
                  <w:proofErr w:type="spellEnd"/>
                  <w:r w:rsidRPr="00373937">
                    <w:rPr>
                      <w:i/>
                      <w:sz w:val="19"/>
                      <w:szCs w:val="19"/>
                      <w:lang w:val="en-US"/>
                    </w:rPr>
                    <w:t xml:space="preserve">  </w:t>
                  </w:r>
                  <w:proofErr w:type="spellStart"/>
                  <w:r w:rsidRPr="00373937">
                    <w:rPr>
                      <w:i/>
                      <w:sz w:val="19"/>
                      <w:szCs w:val="19"/>
                      <w:lang w:val="en-US"/>
                    </w:rPr>
                    <w:t>na</w:t>
                  </w:r>
                  <w:proofErr w:type="spellEnd"/>
                  <w:proofErr w:type="gramEnd"/>
                  <w:r w:rsidRPr="00373937">
                    <w:rPr>
                      <w:i/>
                      <w:sz w:val="19"/>
                      <w:szCs w:val="19"/>
                      <w:lang w:val="en-US"/>
                    </w:rPr>
                    <w:t xml:space="preserve"> </w:t>
                  </w:r>
                  <w:proofErr w:type="spellStart"/>
                  <w:r w:rsidRPr="00373937">
                    <w:rPr>
                      <w:i/>
                      <w:sz w:val="19"/>
                      <w:szCs w:val="19"/>
                      <w:lang w:val="en-US"/>
                    </w:rPr>
                    <w:t>soiskanie</w:t>
                  </w:r>
                  <w:proofErr w:type="spellEnd"/>
                  <w:r w:rsidRPr="00373937">
                    <w:rPr>
                      <w:i/>
                      <w:sz w:val="19"/>
                      <w:szCs w:val="19"/>
                      <w:lang w:val="en-US"/>
                    </w:rPr>
                    <w:t xml:space="preserve"> </w:t>
                  </w:r>
                  <w:proofErr w:type="spellStart"/>
                  <w:r w:rsidRPr="00373937">
                    <w:rPr>
                      <w:i/>
                      <w:sz w:val="19"/>
                      <w:szCs w:val="19"/>
                      <w:lang w:val="en-US"/>
                    </w:rPr>
                    <w:t>uchenoj</w:t>
                  </w:r>
                  <w:proofErr w:type="spellEnd"/>
                  <w:r w:rsidRPr="00373937">
                    <w:rPr>
                      <w:i/>
                      <w:sz w:val="19"/>
                      <w:szCs w:val="19"/>
                      <w:lang w:val="en-US"/>
                    </w:rPr>
                    <w:t xml:space="preserve"> </w:t>
                  </w:r>
                  <w:proofErr w:type="spellStart"/>
                  <w:r w:rsidRPr="00373937">
                    <w:rPr>
                      <w:i/>
                      <w:sz w:val="19"/>
                      <w:szCs w:val="19"/>
                      <w:lang w:val="en-US"/>
                    </w:rPr>
                    <w:t>stepeni</w:t>
                  </w:r>
                  <w:proofErr w:type="spellEnd"/>
                  <w:r w:rsidRPr="00373937">
                    <w:rPr>
                      <w:i/>
                      <w:sz w:val="19"/>
                      <w:szCs w:val="19"/>
                      <w:lang w:val="en-US"/>
                    </w:rPr>
                    <w:t xml:space="preserve"> </w:t>
                  </w:r>
                  <w:proofErr w:type="spellStart"/>
                  <w:r w:rsidRPr="00373937">
                    <w:rPr>
                      <w:i/>
                      <w:sz w:val="19"/>
                      <w:szCs w:val="19"/>
                      <w:lang w:val="en-US"/>
                    </w:rPr>
                    <w:t>doktora</w:t>
                  </w:r>
                  <w:proofErr w:type="spellEnd"/>
                  <w:r w:rsidRPr="00373937">
                    <w:rPr>
                      <w:i/>
                      <w:sz w:val="19"/>
                      <w:szCs w:val="19"/>
                      <w:lang w:val="en-US"/>
                    </w:rPr>
                    <w:t xml:space="preserve"> </w:t>
                  </w:r>
                  <w:proofErr w:type="spellStart"/>
                  <w:r w:rsidRPr="00373937">
                    <w:rPr>
                      <w:i/>
                      <w:sz w:val="19"/>
                      <w:szCs w:val="19"/>
                      <w:lang w:val="en-US"/>
                    </w:rPr>
                    <w:t>jekonomicheskih</w:t>
                  </w:r>
                  <w:proofErr w:type="spellEnd"/>
                  <w:r w:rsidRPr="00373937">
                    <w:rPr>
                      <w:i/>
                      <w:sz w:val="19"/>
                      <w:szCs w:val="19"/>
                      <w:lang w:val="en-US"/>
                    </w:rPr>
                    <w:t xml:space="preserve"> </w:t>
                  </w:r>
                  <w:proofErr w:type="spellStart"/>
                  <w:r w:rsidRPr="00373937">
                    <w:rPr>
                      <w:i/>
                      <w:sz w:val="19"/>
                      <w:szCs w:val="19"/>
                      <w:lang w:val="en-US"/>
                    </w:rPr>
                    <w:t>nauk</w:t>
                  </w:r>
                  <w:proofErr w:type="spellEnd"/>
                  <w:r w:rsidRPr="00373937">
                    <w:rPr>
                      <w:i/>
                      <w:sz w:val="19"/>
                      <w:szCs w:val="19"/>
                      <w:lang w:val="en-US"/>
                    </w:rPr>
                    <w:t>. Spec. 08.00.05</w:t>
                  </w:r>
                  <w:r w:rsidRPr="00373937">
                    <w:rPr>
                      <w:sz w:val="19"/>
                      <w:szCs w:val="19"/>
                      <w:lang w:val="en-US"/>
                    </w:rPr>
                    <w:t xml:space="preserve"> [Deve</w:t>
                  </w:r>
                  <w:r w:rsidRPr="00373937">
                    <w:rPr>
                      <w:sz w:val="19"/>
                      <w:szCs w:val="19"/>
                      <w:lang w:val="en-US"/>
                    </w:rPr>
                    <w:t>l</w:t>
                  </w:r>
                  <w:r w:rsidRPr="00373937">
                    <w:rPr>
                      <w:sz w:val="19"/>
                      <w:szCs w:val="19"/>
                      <w:lang w:val="en-US"/>
                    </w:rPr>
                    <w:t xml:space="preserve">opment of Evaluation Technology in the Personnel Management System of the Enterprise: Methodology, Practice: Abstract of the Dissertation for the Degree of Doctor of Economics. </w:t>
                  </w:r>
                  <w:proofErr w:type="gramStart"/>
                  <w:r w:rsidRPr="00373937">
                    <w:rPr>
                      <w:sz w:val="19"/>
                      <w:szCs w:val="19"/>
                      <w:lang w:val="en-US"/>
                    </w:rPr>
                    <w:t>Spec. 08.00.05].</w:t>
                  </w:r>
                  <w:proofErr w:type="gramEnd"/>
                  <w:r w:rsidRPr="00373937">
                    <w:rPr>
                      <w:sz w:val="19"/>
                      <w:szCs w:val="19"/>
                      <w:lang w:val="en-US"/>
                    </w:rPr>
                    <w:t xml:space="preserve"> </w:t>
                  </w:r>
                  <w:proofErr w:type="gramStart"/>
                  <w:r w:rsidRPr="00373937">
                    <w:rPr>
                      <w:sz w:val="19"/>
                      <w:szCs w:val="19"/>
                      <w:lang w:val="en-US"/>
                    </w:rPr>
                    <w:t>Samara, 2013.</w:t>
                  </w:r>
                  <w:proofErr w:type="gramEnd"/>
                  <w:r w:rsidRPr="00373937">
                    <w:rPr>
                      <w:sz w:val="19"/>
                      <w:szCs w:val="19"/>
                      <w:lang w:val="en-US"/>
                    </w:rPr>
                    <w:t xml:space="preserve"> Available at: </w:t>
                  </w:r>
                  <w:r w:rsidRPr="00373937">
                    <w:rPr>
                      <w:color w:val="000000"/>
                      <w:sz w:val="19"/>
                      <w:szCs w:val="19"/>
                      <w:shd w:val="clear" w:color="auto" w:fill="FFFFFF"/>
                      <w:lang w:val="en-US"/>
                    </w:rPr>
                    <w:t xml:space="preserve">https://pandia.ru/text/79/018/53714-2.php. </w:t>
                  </w:r>
                  <w:r w:rsidRPr="00373937">
                    <w:rPr>
                      <w:sz w:val="19"/>
                      <w:szCs w:val="19"/>
                      <w:lang w:val="en-US"/>
                    </w:rPr>
                    <w:t xml:space="preserve"> (</w:t>
                  </w:r>
                  <w:proofErr w:type="gramStart"/>
                  <w:r w:rsidRPr="00373937">
                    <w:rPr>
                      <w:sz w:val="19"/>
                      <w:szCs w:val="19"/>
                      <w:lang w:val="en-US"/>
                    </w:rPr>
                    <w:t>accessed</w:t>
                  </w:r>
                  <w:proofErr w:type="gramEnd"/>
                  <w:r w:rsidRPr="00373937">
                    <w:rPr>
                      <w:sz w:val="19"/>
                      <w:szCs w:val="19"/>
                      <w:lang w:val="en-US"/>
                    </w:rPr>
                    <w:t xml:space="preserve"> 7 December 2021).</w:t>
                  </w:r>
                </w:p>
                <w:p w:rsidR="00373937" w:rsidRPr="00373937" w:rsidRDefault="00373937" w:rsidP="00373937">
                  <w:pPr>
                    <w:ind w:firstLine="397"/>
                    <w:rPr>
                      <w:sz w:val="19"/>
                      <w:szCs w:val="19"/>
                      <w:lang w:val="en-US"/>
                    </w:rPr>
                  </w:pPr>
                  <w:r w:rsidRPr="00373937">
                    <w:rPr>
                      <w:sz w:val="19"/>
                      <w:szCs w:val="19"/>
                      <w:lang w:val="en-US"/>
                    </w:rPr>
                    <w:t xml:space="preserve">2. </w:t>
                  </w:r>
                  <w:proofErr w:type="spellStart"/>
                  <w:r w:rsidRPr="00373937">
                    <w:rPr>
                      <w:sz w:val="19"/>
                      <w:szCs w:val="19"/>
                      <w:lang w:val="en-US"/>
                    </w:rPr>
                    <w:t>Sezonova</w:t>
                  </w:r>
                  <w:proofErr w:type="spellEnd"/>
                  <w:r w:rsidRPr="00373937">
                    <w:rPr>
                      <w:sz w:val="19"/>
                      <w:szCs w:val="19"/>
                      <w:lang w:val="en-US"/>
                    </w:rPr>
                    <w:t xml:space="preserve"> </w:t>
                  </w:r>
                  <w:proofErr w:type="spellStart"/>
                  <w:r w:rsidRPr="00373937">
                    <w:rPr>
                      <w:sz w:val="19"/>
                      <w:szCs w:val="19"/>
                      <w:lang w:val="en-US"/>
                    </w:rPr>
                    <w:t>O.N.</w:t>
                  </w:r>
                  <w:proofErr w:type="spellEnd"/>
                  <w:r w:rsidRPr="00373937">
                    <w:rPr>
                      <w:sz w:val="19"/>
                      <w:szCs w:val="19"/>
                      <w:lang w:val="en-US"/>
                    </w:rPr>
                    <w:t xml:space="preserve"> Model' </w:t>
                  </w:r>
                  <w:proofErr w:type="spellStart"/>
                  <w:r w:rsidRPr="00373937">
                    <w:rPr>
                      <w:sz w:val="19"/>
                      <w:szCs w:val="19"/>
                      <w:lang w:val="en-US"/>
                    </w:rPr>
                    <w:t>upravlenija</w:t>
                  </w:r>
                  <w:proofErr w:type="spellEnd"/>
                  <w:r w:rsidRPr="00373937">
                    <w:rPr>
                      <w:sz w:val="19"/>
                      <w:szCs w:val="19"/>
                      <w:lang w:val="en-US"/>
                    </w:rPr>
                    <w:t xml:space="preserve"> </w:t>
                  </w:r>
                  <w:proofErr w:type="spellStart"/>
                  <w:r w:rsidRPr="00373937">
                    <w:rPr>
                      <w:sz w:val="19"/>
                      <w:szCs w:val="19"/>
                      <w:lang w:val="en-US"/>
                    </w:rPr>
                    <w:t>razvitiem</w:t>
                  </w:r>
                  <w:proofErr w:type="spellEnd"/>
                  <w:r w:rsidRPr="00373937">
                    <w:rPr>
                      <w:sz w:val="19"/>
                      <w:szCs w:val="19"/>
                      <w:lang w:val="en-US"/>
                    </w:rPr>
                    <w:t xml:space="preserve"> </w:t>
                  </w:r>
                  <w:proofErr w:type="spellStart"/>
                  <w:r w:rsidRPr="00373937">
                    <w:rPr>
                      <w:sz w:val="19"/>
                      <w:szCs w:val="19"/>
                      <w:lang w:val="en-US"/>
                    </w:rPr>
                    <w:t>professional'nyh</w:t>
                  </w:r>
                  <w:proofErr w:type="spellEnd"/>
                  <w:r w:rsidRPr="00373937">
                    <w:rPr>
                      <w:sz w:val="19"/>
                      <w:szCs w:val="19"/>
                      <w:lang w:val="en-US"/>
                    </w:rPr>
                    <w:t xml:space="preserve"> </w:t>
                  </w:r>
                  <w:proofErr w:type="spellStart"/>
                  <w:r w:rsidRPr="00373937">
                    <w:rPr>
                      <w:sz w:val="19"/>
                      <w:szCs w:val="19"/>
                      <w:lang w:val="en-US"/>
                    </w:rPr>
                    <w:t>kompetencij</w:t>
                  </w:r>
                  <w:proofErr w:type="spellEnd"/>
                  <w:r w:rsidRPr="00373937">
                    <w:rPr>
                      <w:sz w:val="19"/>
                      <w:szCs w:val="19"/>
                      <w:lang w:val="en-US"/>
                    </w:rPr>
                    <w:t xml:space="preserve"> </w:t>
                  </w:r>
                  <w:proofErr w:type="spellStart"/>
                  <w:r w:rsidRPr="00373937">
                    <w:rPr>
                      <w:sz w:val="19"/>
                      <w:szCs w:val="19"/>
                      <w:lang w:val="en-US"/>
                    </w:rPr>
                    <w:t>kadrov</w:t>
                  </w:r>
                  <w:proofErr w:type="spellEnd"/>
                  <w:r w:rsidRPr="00373937">
                    <w:rPr>
                      <w:sz w:val="19"/>
                      <w:szCs w:val="19"/>
                      <w:lang w:val="en-US"/>
                    </w:rPr>
                    <w:t xml:space="preserve"> </w:t>
                  </w:r>
                  <w:proofErr w:type="spellStart"/>
                  <w:r w:rsidRPr="00373937">
                    <w:rPr>
                      <w:sz w:val="19"/>
                      <w:szCs w:val="19"/>
                      <w:lang w:val="en-US"/>
                    </w:rPr>
                    <w:t>organizacii</w:t>
                  </w:r>
                  <w:proofErr w:type="spellEnd"/>
                  <w:r w:rsidRPr="00373937">
                    <w:rPr>
                      <w:sz w:val="19"/>
                      <w:szCs w:val="19"/>
                      <w:lang w:val="en-US"/>
                    </w:rPr>
                    <w:t xml:space="preserve"> [Management Model for the Development of Professional Competencies of the Organization's Personnel]. </w:t>
                  </w:r>
                  <w:proofErr w:type="spellStart"/>
                  <w:proofErr w:type="gramStart"/>
                  <w:r w:rsidRPr="00373937">
                    <w:rPr>
                      <w:i/>
                      <w:sz w:val="19"/>
                      <w:szCs w:val="19"/>
                      <w:lang w:val="en-US"/>
                    </w:rPr>
                    <w:t>Srednerusskij</w:t>
                  </w:r>
                  <w:proofErr w:type="spellEnd"/>
                  <w:r w:rsidRPr="00373937">
                    <w:rPr>
                      <w:i/>
                      <w:sz w:val="19"/>
                      <w:szCs w:val="19"/>
                      <w:lang w:val="en-US"/>
                    </w:rPr>
                    <w:t xml:space="preserve"> </w:t>
                  </w:r>
                  <w:proofErr w:type="spellStart"/>
                  <w:r w:rsidRPr="00373937">
                    <w:rPr>
                      <w:i/>
                      <w:sz w:val="19"/>
                      <w:szCs w:val="19"/>
                      <w:lang w:val="en-US"/>
                    </w:rPr>
                    <w:t>vestnik</w:t>
                  </w:r>
                  <w:proofErr w:type="spellEnd"/>
                  <w:r w:rsidRPr="00373937">
                    <w:rPr>
                      <w:i/>
                      <w:sz w:val="19"/>
                      <w:szCs w:val="19"/>
                      <w:lang w:val="en-US"/>
                    </w:rPr>
                    <w:t xml:space="preserve"> </w:t>
                  </w:r>
                  <w:proofErr w:type="spellStart"/>
                  <w:r w:rsidRPr="00373937">
                    <w:rPr>
                      <w:i/>
                      <w:sz w:val="19"/>
                      <w:szCs w:val="19"/>
                      <w:lang w:val="en-US"/>
                    </w:rPr>
                    <w:t>obshhestvennyh</w:t>
                  </w:r>
                  <w:proofErr w:type="spellEnd"/>
                  <w:r w:rsidRPr="00373937">
                    <w:rPr>
                      <w:i/>
                      <w:sz w:val="19"/>
                      <w:szCs w:val="19"/>
                      <w:lang w:val="en-US"/>
                    </w:rPr>
                    <w:t xml:space="preserve"> </w:t>
                  </w:r>
                  <w:proofErr w:type="spellStart"/>
                  <w:r w:rsidRPr="00373937">
                    <w:rPr>
                      <w:i/>
                      <w:sz w:val="19"/>
                      <w:szCs w:val="19"/>
                      <w:lang w:val="en-US"/>
                    </w:rPr>
                    <w:t>nauk</w:t>
                  </w:r>
                  <w:proofErr w:type="spellEnd"/>
                  <w:r w:rsidRPr="00373937">
                    <w:rPr>
                      <w:sz w:val="19"/>
                      <w:szCs w:val="19"/>
                      <w:lang w:val="en-US"/>
                    </w:rPr>
                    <w:t xml:space="preserve"> [Central Russian Bulletin of Social Sciences], 2015, no. 2.</w:t>
                  </w:r>
                  <w:proofErr w:type="gramEnd"/>
                  <w:r w:rsidRPr="00373937">
                    <w:rPr>
                      <w:sz w:val="19"/>
                      <w:szCs w:val="19"/>
                      <w:lang w:val="en-US"/>
                    </w:rPr>
                    <w:t xml:space="preserve"> Available at: https://cyberleninka.ru/ article/n/model-upravleniya-razvitiem-professionalnyh-kompetentsiy-kadrov-organizatsii. (</w:t>
                  </w:r>
                  <w:proofErr w:type="gramStart"/>
                  <w:r w:rsidRPr="00373937">
                    <w:rPr>
                      <w:sz w:val="19"/>
                      <w:szCs w:val="19"/>
                      <w:lang w:val="en-US"/>
                    </w:rPr>
                    <w:t>accessed</w:t>
                  </w:r>
                  <w:proofErr w:type="gramEnd"/>
                  <w:r w:rsidRPr="00373937">
                    <w:rPr>
                      <w:sz w:val="19"/>
                      <w:szCs w:val="19"/>
                      <w:lang w:val="en-US"/>
                    </w:rPr>
                    <w:t xml:space="preserve"> 7 December 2021).</w:t>
                  </w:r>
                </w:p>
                <w:p w:rsidR="00605892" w:rsidRPr="00605892" w:rsidRDefault="00605892">
                  <w:pPr>
                    <w:rPr>
                      <w:lang w:val="en-US"/>
                    </w:rPr>
                  </w:pPr>
                </w:p>
              </w:txbxContent>
            </v:textbox>
          </v:shape>
        </w:pict>
      </w:r>
    </w:p>
    <w:p w:rsidR="00605892" w:rsidRPr="00373937" w:rsidRDefault="00605892" w:rsidP="00605892">
      <w:pPr>
        <w:ind w:firstLine="397"/>
        <w:rPr>
          <w:szCs w:val="28"/>
        </w:rPr>
      </w:pPr>
    </w:p>
    <w:p w:rsidR="00605892" w:rsidRPr="00373937" w:rsidRDefault="00605892">
      <w:pPr>
        <w:autoSpaceDE/>
        <w:autoSpaceDN/>
        <w:jc w:val="left"/>
        <w:rPr>
          <w:b/>
          <w:bCs/>
        </w:rPr>
      </w:pPr>
      <w:r w:rsidRPr="00373937">
        <w:rPr>
          <w:b/>
          <w:bCs/>
        </w:rPr>
        <w:br w:type="page"/>
      </w:r>
    </w:p>
    <w:p w:rsidR="00605892" w:rsidRDefault="00D202AC" w:rsidP="00605892">
      <w:pPr>
        <w:jc w:val="center"/>
        <w:rPr>
          <w:b/>
          <w:bCs/>
        </w:rPr>
      </w:pPr>
      <w:r>
        <w:rPr>
          <w:b/>
          <w:bCs/>
          <w:noProof/>
        </w:rPr>
        <w:lastRenderedPageBreak/>
        <w:pict>
          <v:shape id="_x0000_s1410" type="#_x0000_t202" style="position:absolute;left:0;text-align:left;margin-left:-2.15pt;margin-top:-2.4pt;width:466.35pt;height:685.6pt;z-index:251659264" stroked="f">
            <v:textbox>
              <w:txbxContent>
                <w:p w:rsidR="00605892" w:rsidRPr="00373937" w:rsidRDefault="00605892" w:rsidP="00605892">
                  <w:pPr>
                    <w:ind w:firstLine="397"/>
                    <w:rPr>
                      <w:sz w:val="19"/>
                      <w:szCs w:val="19"/>
                      <w:lang w:val="en-US"/>
                    </w:rPr>
                  </w:pPr>
                  <w:r w:rsidRPr="00373937">
                    <w:rPr>
                      <w:sz w:val="19"/>
                      <w:szCs w:val="19"/>
                      <w:lang w:val="en-US"/>
                    </w:rPr>
                    <w:t xml:space="preserve">3. </w:t>
                  </w:r>
                  <w:proofErr w:type="spellStart"/>
                  <w:r w:rsidRPr="00373937">
                    <w:rPr>
                      <w:sz w:val="19"/>
                      <w:szCs w:val="19"/>
                      <w:lang w:val="en-US"/>
                    </w:rPr>
                    <w:t>Chernjak</w:t>
                  </w:r>
                  <w:proofErr w:type="spellEnd"/>
                  <w:r w:rsidRPr="00373937">
                    <w:rPr>
                      <w:sz w:val="19"/>
                      <w:szCs w:val="19"/>
                      <w:lang w:val="en-US"/>
                    </w:rPr>
                    <w:t xml:space="preserve"> </w:t>
                  </w:r>
                  <w:proofErr w:type="spellStart"/>
                  <w:r w:rsidRPr="00373937">
                    <w:rPr>
                      <w:sz w:val="19"/>
                      <w:szCs w:val="19"/>
                      <w:lang w:val="en-US"/>
                    </w:rPr>
                    <w:t>T.V.</w:t>
                  </w:r>
                  <w:proofErr w:type="spellEnd"/>
                  <w:r w:rsidRPr="00373937">
                    <w:rPr>
                      <w:sz w:val="19"/>
                      <w:szCs w:val="19"/>
                      <w:lang w:val="en-US"/>
                    </w:rPr>
                    <w:t xml:space="preserve"> </w:t>
                  </w:r>
                  <w:proofErr w:type="spellStart"/>
                  <w:r w:rsidRPr="00373937">
                    <w:rPr>
                      <w:sz w:val="19"/>
                      <w:szCs w:val="19"/>
                      <w:lang w:val="en-US"/>
                    </w:rPr>
                    <w:t>Formirovanie</w:t>
                  </w:r>
                  <w:proofErr w:type="spellEnd"/>
                  <w:r w:rsidRPr="00373937">
                    <w:rPr>
                      <w:sz w:val="19"/>
                      <w:szCs w:val="19"/>
                      <w:lang w:val="en-US"/>
                    </w:rPr>
                    <w:t xml:space="preserve"> </w:t>
                  </w:r>
                  <w:proofErr w:type="spellStart"/>
                  <w:r w:rsidRPr="00373937">
                    <w:rPr>
                      <w:sz w:val="19"/>
                      <w:szCs w:val="19"/>
                      <w:lang w:val="en-US"/>
                    </w:rPr>
                    <w:t>i</w:t>
                  </w:r>
                  <w:proofErr w:type="spellEnd"/>
                  <w:r w:rsidRPr="00373937">
                    <w:rPr>
                      <w:sz w:val="19"/>
                      <w:szCs w:val="19"/>
                      <w:lang w:val="en-US"/>
                    </w:rPr>
                    <w:t xml:space="preserve"> </w:t>
                  </w:r>
                  <w:proofErr w:type="spellStart"/>
                  <w:r w:rsidRPr="00373937">
                    <w:rPr>
                      <w:sz w:val="19"/>
                      <w:szCs w:val="19"/>
                      <w:lang w:val="en-US"/>
                    </w:rPr>
                    <w:t>razvitie</w:t>
                  </w:r>
                  <w:proofErr w:type="spellEnd"/>
                  <w:r w:rsidRPr="00373937">
                    <w:rPr>
                      <w:sz w:val="19"/>
                      <w:szCs w:val="19"/>
                      <w:lang w:val="en-US"/>
                    </w:rPr>
                    <w:t xml:space="preserve"> </w:t>
                  </w:r>
                  <w:proofErr w:type="spellStart"/>
                  <w:r w:rsidRPr="00373937">
                    <w:rPr>
                      <w:sz w:val="19"/>
                      <w:szCs w:val="19"/>
                      <w:lang w:val="en-US"/>
                    </w:rPr>
                    <w:t>professional'nyh</w:t>
                  </w:r>
                  <w:proofErr w:type="spellEnd"/>
                  <w:r w:rsidRPr="00373937">
                    <w:rPr>
                      <w:sz w:val="19"/>
                      <w:szCs w:val="19"/>
                      <w:lang w:val="en-US"/>
                    </w:rPr>
                    <w:t xml:space="preserve"> </w:t>
                  </w:r>
                  <w:proofErr w:type="spellStart"/>
                  <w:r w:rsidRPr="00373937">
                    <w:rPr>
                      <w:sz w:val="19"/>
                      <w:szCs w:val="19"/>
                      <w:lang w:val="en-US"/>
                    </w:rPr>
                    <w:t>kompetencij</w:t>
                  </w:r>
                  <w:proofErr w:type="spellEnd"/>
                  <w:r w:rsidRPr="00373937">
                    <w:rPr>
                      <w:sz w:val="19"/>
                      <w:szCs w:val="19"/>
                      <w:lang w:val="en-US"/>
                    </w:rPr>
                    <w:t xml:space="preserve"> </w:t>
                  </w:r>
                  <w:proofErr w:type="spellStart"/>
                  <w:r w:rsidRPr="00373937">
                    <w:rPr>
                      <w:sz w:val="19"/>
                      <w:szCs w:val="19"/>
                      <w:lang w:val="en-US"/>
                    </w:rPr>
                    <w:t>specialistov</w:t>
                  </w:r>
                  <w:proofErr w:type="spellEnd"/>
                  <w:r w:rsidRPr="00373937">
                    <w:rPr>
                      <w:sz w:val="19"/>
                      <w:szCs w:val="19"/>
                      <w:lang w:val="en-US"/>
                    </w:rPr>
                    <w:t xml:space="preserve">: </w:t>
                  </w:r>
                  <w:proofErr w:type="spellStart"/>
                  <w:r w:rsidRPr="00373937">
                    <w:rPr>
                      <w:sz w:val="19"/>
                      <w:szCs w:val="19"/>
                      <w:lang w:val="en-US"/>
                    </w:rPr>
                    <w:t>principy</w:t>
                  </w:r>
                  <w:proofErr w:type="spellEnd"/>
                  <w:r w:rsidRPr="00373937">
                    <w:rPr>
                      <w:sz w:val="19"/>
                      <w:szCs w:val="19"/>
                      <w:lang w:val="en-US"/>
                    </w:rPr>
                    <w:t xml:space="preserve">, </w:t>
                  </w:r>
                  <w:proofErr w:type="spellStart"/>
                  <w:r w:rsidRPr="00373937">
                    <w:rPr>
                      <w:sz w:val="19"/>
                      <w:szCs w:val="19"/>
                      <w:lang w:val="en-US"/>
                    </w:rPr>
                    <w:t>podhody</w:t>
                  </w:r>
                  <w:proofErr w:type="spellEnd"/>
                  <w:r w:rsidRPr="00373937">
                    <w:rPr>
                      <w:sz w:val="19"/>
                      <w:szCs w:val="19"/>
                      <w:lang w:val="en-US"/>
                    </w:rPr>
                    <w:t xml:space="preserve"> </w:t>
                  </w:r>
                  <w:proofErr w:type="spellStart"/>
                  <w:r w:rsidRPr="00373937">
                    <w:rPr>
                      <w:sz w:val="19"/>
                      <w:szCs w:val="19"/>
                      <w:lang w:val="en-US"/>
                    </w:rPr>
                    <w:t>i</w:t>
                  </w:r>
                  <w:proofErr w:type="spellEnd"/>
                  <w:r w:rsidRPr="00373937">
                    <w:rPr>
                      <w:sz w:val="19"/>
                      <w:szCs w:val="19"/>
                      <w:lang w:val="en-US"/>
                    </w:rPr>
                    <w:t xml:space="preserve"> </w:t>
                  </w:r>
                  <w:proofErr w:type="spellStart"/>
                  <w:r w:rsidRPr="00373937">
                    <w:rPr>
                      <w:sz w:val="19"/>
                      <w:szCs w:val="19"/>
                      <w:lang w:val="en-US"/>
                    </w:rPr>
                    <w:t>metody</w:t>
                  </w:r>
                  <w:proofErr w:type="spellEnd"/>
                  <w:r w:rsidRPr="00373937">
                    <w:rPr>
                      <w:sz w:val="19"/>
                      <w:szCs w:val="19"/>
                      <w:lang w:val="en-US"/>
                    </w:rPr>
                    <w:t xml:space="preserve"> [Formation and Development of Professional Competencies of Specialists: Principles, Approaches and Methods]. </w:t>
                  </w:r>
                  <w:proofErr w:type="spellStart"/>
                  <w:proofErr w:type="gramStart"/>
                  <w:r w:rsidRPr="00373937">
                    <w:rPr>
                      <w:i/>
                      <w:sz w:val="19"/>
                      <w:szCs w:val="19"/>
                      <w:lang w:val="en-US"/>
                    </w:rPr>
                    <w:t>Gosudarstvennoe</w:t>
                  </w:r>
                  <w:proofErr w:type="spellEnd"/>
                  <w:r w:rsidRPr="00373937">
                    <w:rPr>
                      <w:i/>
                      <w:sz w:val="19"/>
                      <w:szCs w:val="19"/>
                      <w:lang w:val="en-US"/>
                    </w:rPr>
                    <w:t xml:space="preserve"> </w:t>
                  </w:r>
                  <w:proofErr w:type="spellStart"/>
                  <w:r w:rsidRPr="00373937">
                    <w:rPr>
                      <w:i/>
                      <w:sz w:val="19"/>
                      <w:szCs w:val="19"/>
                      <w:lang w:val="en-US"/>
                    </w:rPr>
                    <w:t>upravlenie</w:t>
                  </w:r>
                  <w:proofErr w:type="spellEnd"/>
                  <w:r w:rsidRPr="00373937">
                    <w:rPr>
                      <w:i/>
                      <w:sz w:val="19"/>
                      <w:szCs w:val="19"/>
                      <w:lang w:val="en-US"/>
                    </w:rPr>
                    <w:t>.</w:t>
                  </w:r>
                  <w:proofErr w:type="gramEnd"/>
                  <w:r w:rsidRPr="00373937">
                    <w:rPr>
                      <w:i/>
                      <w:sz w:val="19"/>
                      <w:szCs w:val="19"/>
                      <w:lang w:val="en-US"/>
                    </w:rPr>
                    <w:t xml:space="preserve"> </w:t>
                  </w:r>
                  <w:proofErr w:type="spellStart"/>
                  <w:proofErr w:type="gramStart"/>
                  <w:r w:rsidRPr="00373937">
                    <w:rPr>
                      <w:i/>
                      <w:sz w:val="19"/>
                      <w:szCs w:val="19"/>
                      <w:lang w:val="en-US"/>
                    </w:rPr>
                    <w:t>Jelektronnyj</w:t>
                  </w:r>
                  <w:proofErr w:type="spellEnd"/>
                  <w:r w:rsidRPr="00373937">
                    <w:rPr>
                      <w:i/>
                      <w:sz w:val="19"/>
                      <w:szCs w:val="19"/>
                      <w:lang w:val="en-US"/>
                    </w:rPr>
                    <w:t xml:space="preserve"> </w:t>
                  </w:r>
                  <w:proofErr w:type="spellStart"/>
                  <w:r w:rsidRPr="00373937">
                    <w:rPr>
                      <w:i/>
                      <w:sz w:val="19"/>
                      <w:szCs w:val="19"/>
                      <w:lang w:val="en-US"/>
                    </w:rPr>
                    <w:t>vestnik</w:t>
                  </w:r>
                  <w:proofErr w:type="spellEnd"/>
                  <w:r w:rsidRPr="00373937">
                    <w:rPr>
                      <w:i/>
                      <w:sz w:val="19"/>
                      <w:szCs w:val="19"/>
                      <w:lang w:val="en-US"/>
                    </w:rPr>
                    <w:t xml:space="preserve"> </w:t>
                  </w:r>
                  <w:r w:rsidRPr="00373937">
                    <w:rPr>
                      <w:sz w:val="19"/>
                      <w:szCs w:val="19"/>
                      <w:lang w:val="en-US"/>
                    </w:rPr>
                    <w:t>[State Management.</w:t>
                  </w:r>
                  <w:proofErr w:type="gramEnd"/>
                  <w:r w:rsidRPr="00373937">
                    <w:rPr>
                      <w:sz w:val="19"/>
                      <w:szCs w:val="19"/>
                      <w:lang w:val="en-US"/>
                    </w:rPr>
                    <w:t xml:space="preserve"> </w:t>
                  </w:r>
                  <w:proofErr w:type="gramStart"/>
                  <w:r w:rsidRPr="00373937">
                    <w:rPr>
                      <w:sz w:val="19"/>
                      <w:szCs w:val="19"/>
                      <w:lang w:val="en-US"/>
                    </w:rPr>
                    <w:t>Electronic Bulletin], 2011, no. 27.</w:t>
                  </w:r>
                  <w:proofErr w:type="gramEnd"/>
                  <w:r w:rsidRPr="00373937">
                    <w:rPr>
                      <w:sz w:val="19"/>
                      <w:szCs w:val="19"/>
                      <w:lang w:val="en-US"/>
                    </w:rPr>
                    <w:t xml:space="preserve"> Available at:  https://cyberleninka.ru/article/n/formirovanie-i-razvitie-professionalnyh-kompetentsiy-spetsialistov-printsipy-podhody-i-metody. (</w:t>
                  </w:r>
                  <w:proofErr w:type="gramStart"/>
                  <w:r w:rsidRPr="00373937">
                    <w:rPr>
                      <w:sz w:val="19"/>
                      <w:szCs w:val="19"/>
                      <w:lang w:val="en-US"/>
                    </w:rPr>
                    <w:t>accessed</w:t>
                  </w:r>
                  <w:proofErr w:type="gramEnd"/>
                  <w:r w:rsidRPr="00373937">
                    <w:rPr>
                      <w:sz w:val="19"/>
                      <w:szCs w:val="19"/>
                      <w:lang w:val="en-US"/>
                    </w:rPr>
                    <w:t xml:space="preserve"> 7 December 2021).</w:t>
                  </w:r>
                </w:p>
                <w:p w:rsidR="00605892" w:rsidRPr="00373937" w:rsidRDefault="00605892" w:rsidP="00605892">
                  <w:pPr>
                    <w:ind w:firstLine="397"/>
                    <w:rPr>
                      <w:sz w:val="19"/>
                      <w:szCs w:val="19"/>
                      <w:lang w:val="en-US"/>
                    </w:rPr>
                  </w:pPr>
                  <w:r w:rsidRPr="00373937">
                    <w:rPr>
                      <w:sz w:val="19"/>
                      <w:szCs w:val="19"/>
                      <w:lang w:val="en-US"/>
                    </w:rPr>
                    <w:t xml:space="preserve">4. </w:t>
                  </w:r>
                  <w:proofErr w:type="spellStart"/>
                  <w:r w:rsidRPr="00373937">
                    <w:rPr>
                      <w:sz w:val="19"/>
                      <w:szCs w:val="19"/>
                      <w:lang w:val="en-US"/>
                    </w:rPr>
                    <w:t>Ksenofontova</w:t>
                  </w:r>
                  <w:proofErr w:type="spellEnd"/>
                  <w:r w:rsidRPr="00373937">
                    <w:rPr>
                      <w:sz w:val="19"/>
                      <w:szCs w:val="19"/>
                      <w:lang w:val="en-US"/>
                    </w:rPr>
                    <w:t xml:space="preserve"> </w:t>
                  </w:r>
                  <w:proofErr w:type="spellStart"/>
                  <w:r w:rsidRPr="00373937">
                    <w:rPr>
                      <w:sz w:val="19"/>
                      <w:szCs w:val="19"/>
                      <w:lang w:val="en-US"/>
                    </w:rPr>
                    <w:t>H.Z.</w:t>
                  </w:r>
                  <w:proofErr w:type="spellEnd"/>
                  <w:r w:rsidRPr="00373937">
                    <w:rPr>
                      <w:sz w:val="19"/>
                      <w:szCs w:val="19"/>
                      <w:lang w:val="en-US"/>
                    </w:rPr>
                    <w:t xml:space="preserve"> Process </w:t>
                  </w:r>
                  <w:proofErr w:type="spellStart"/>
                  <w:r w:rsidRPr="00373937">
                    <w:rPr>
                      <w:sz w:val="19"/>
                      <w:szCs w:val="19"/>
                      <w:lang w:val="en-US"/>
                    </w:rPr>
                    <w:t>formirovanija</w:t>
                  </w:r>
                  <w:proofErr w:type="spellEnd"/>
                  <w:r w:rsidRPr="00373937">
                    <w:rPr>
                      <w:sz w:val="19"/>
                      <w:szCs w:val="19"/>
                      <w:lang w:val="en-US"/>
                    </w:rPr>
                    <w:t xml:space="preserve"> </w:t>
                  </w:r>
                  <w:proofErr w:type="spellStart"/>
                  <w:r w:rsidRPr="00373937">
                    <w:rPr>
                      <w:sz w:val="19"/>
                      <w:szCs w:val="19"/>
                      <w:lang w:val="en-US"/>
                    </w:rPr>
                    <w:t>kompetencij</w:t>
                  </w:r>
                  <w:proofErr w:type="spellEnd"/>
                  <w:r w:rsidRPr="00373937">
                    <w:rPr>
                      <w:sz w:val="19"/>
                      <w:szCs w:val="19"/>
                      <w:lang w:val="en-US"/>
                    </w:rPr>
                    <w:t xml:space="preserve"> </w:t>
                  </w:r>
                  <w:proofErr w:type="spellStart"/>
                  <w:r w:rsidRPr="00373937">
                    <w:rPr>
                      <w:sz w:val="19"/>
                      <w:szCs w:val="19"/>
                      <w:lang w:val="en-US"/>
                    </w:rPr>
                    <w:t>upravlencheskogo</w:t>
                  </w:r>
                  <w:proofErr w:type="spellEnd"/>
                  <w:r w:rsidRPr="00373937">
                    <w:rPr>
                      <w:sz w:val="19"/>
                      <w:szCs w:val="19"/>
                      <w:lang w:val="en-US"/>
                    </w:rPr>
                    <w:t xml:space="preserve"> </w:t>
                  </w:r>
                  <w:proofErr w:type="spellStart"/>
                  <w:r w:rsidRPr="00373937">
                    <w:rPr>
                      <w:sz w:val="19"/>
                      <w:szCs w:val="19"/>
                      <w:lang w:val="en-US"/>
                    </w:rPr>
                    <w:t>personala</w:t>
                  </w:r>
                  <w:proofErr w:type="spellEnd"/>
                  <w:r w:rsidRPr="00373937">
                    <w:rPr>
                      <w:sz w:val="19"/>
                      <w:szCs w:val="19"/>
                      <w:lang w:val="en-US"/>
                    </w:rPr>
                    <w:t xml:space="preserve"> </w:t>
                  </w:r>
                  <w:proofErr w:type="spellStart"/>
                  <w:proofErr w:type="gramStart"/>
                  <w:r w:rsidRPr="00373937">
                    <w:rPr>
                      <w:sz w:val="19"/>
                      <w:szCs w:val="19"/>
                      <w:lang w:val="en-US"/>
                    </w:rPr>
                    <w:t>na</w:t>
                  </w:r>
                  <w:proofErr w:type="spellEnd"/>
                  <w:proofErr w:type="gramEnd"/>
                  <w:r w:rsidRPr="00373937">
                    <w:rPr>
                      <w:sz w:val="19"/>
                      <w:szCs w:val="19"/>
                      <w:lang w:val="en-US"/>
                    </w:rPr>
                    <w:t xml:space="preserve"> </w:t>
                  </w:r>
                  <w:proofErr w:type="spellStart"/>
                  <w:r w:rsidRPr="00373937">
                    <w:rPr>
                      <w:sz w:val="19"/>
                      <w:szCs w:val="19"/>
                      <w:lang w:val="en-US"/>
                    </w:rPr>
                    <w:t>promyshlennyh</w:t>
                  </w:r>
                  <w:proofErr w:type="spellEnd"/>
                  <w:r w:rsidRPr="00373937">
                    <w:rPr>
                      <w:sz w:val="19"/>
                      <w:szCs w:val="19"/>
                      <w:lang w:val="en-US"/>
                    </w:rPr>
                    <w:t xml:space="preserve"> </w:t>
                  </w:r>
                  <w:proofErr w:type="spellStart"/>
                  <w:r w:rsidRPr="00373937">
                    <w:rPr>
                      <w:sz w:val="19"/>
                      <w:szCs w:val="19"/>
                      <w:lang w:val="en-US"/>
                    </w:rPr>
                    <w:t>predprijatijah</w:t>
                  </w:r>
                  <w:proofErr w:type="spellEnd"/>
                  <w:r w:rsidRPr="00373937">
                    <w:rPr>
                      <w:sz w:val="19"/>
                      <w:szCs w:val="19"/>
                      <w:lang w:val="en-US"/>
                    </w:rPr>
                    <w:t xml:space="preserve"> </w:t>
                  </w:r>
                  <w:proofErr w:type="spellStart"/>
                  <w:r w:rsidRPr="00373937">
                    <w:rPr>
                      <w:sz w:val="19"/>
                      <w:szCs w:val="19"/>
                      <w:lang w:val="en-US"/>
                    </w:rPr>
                    <w:t>korporativnogo</w:t>
                  </w:r>
                  <w:proofErr w:type="spellEnd"/>
                  <w:r w:rsidRPr="00373937">
                    <w:rPr>
                      <w:sz w:val="19"/>
                      <w:szCs w:val="19"/>
                      <w:lang w:val="en-US"/>
                    </w:rPr>
                    <w:t xml:space="preserve"> </w:t>
                  </w:r>
                  <w:proofErr w:type="spellStart"/>
                  <w:r w:rsidRPr="00373937">
                    <w:rPr>
                      <w:sz w:val="19"/>
                      <w:szCs w:val="19"/>
                      <w:lang w:val="en-US"/>
                    </w:rPr>
                    <w:t>tipa</w:t>
                  </w:r>
                  <w:proofErr w:type="spellEnd"/>
                  <w:r w:rsidRPr="00373937">
                    <w:rPr>
                      <w:sz w:val="19"/>
                      <w:szCs w:val="19"/>
                      <w:lang w:val="en-US"/>
                    </w:rPr>
                    <w:t xml:space="preserve"> [The Process of Formation of Competencies of Managerial Personnel at Industrial Enterprises of Corporate Type]. </w:t>
                  </w:r>
                  <w:proofErr w:type="spellStart"/>
                  <w:r w:rsidRPr="00373937">
                    <w:rPr>
                      <w:i/>
                      <w:sz w:val="19"/>
                      <w:szCs w:val="19"/>
                      <w:lang w:val="en-US"/>
                    </w:rPr>
                    <w:t>Izvestija</w:t>
                  </w:r>
                  <w:proofErr w:type="spellEnd"/>
                  <w:r w:rsidRPr="00373937">
                    <w:rPr>
                      <w:i/>
                      <w:sz w:val="19"/>
                      <w:szCs w:val="19"/>
                      <w:lang w:val="en-US"/>
                    </w:rPr>
                    <w:t xml:space="preserve"> </w:t>
                  </w:r>
                  <w:proofErr w:type="spellStart"/>
                  <w:r w:rsidRPr="00373937">
                    <w:rPr>
                      <w:i/>
                      <w:sz w:val="19"/>
                      <w:szCs w:val="19"/>
                      <w:lang w:val="en-US"/>
                    </w:rPr>
                    <w:t>Penzenskogo</w:t>
                  </w:r>
                  <w:proofErr w:type="spellEnd"/>
                  <w:r w:rsidRPr="00373937">
                    <w:rPr>
                      <w:i/>
                      <w:sz w:val="19"/>
                      <w:szCs w:val="19"/>
                      <w:lang w:val="en-US"/>
                    </w:rPr>
                    <w:t xml:space="preserve"> </w:t>
                  </w:r>
                  <w:proofErr w:type="spellStart"/>
                  <w:r w:rsidRPr="00373937">
                    <w:rPr>
                      <w:i/>
                      <w:sz w:val="19"/>
                      <w:szCs w:val="19"/>
                      <w:lang w:val="en-US"/>
                    </w:rPr>
                    <w:t>gosudarstvennogo</w:t>
                  </w:r>
                  <w:proofErr w:type="spellEnd"/>
                  <w:r w:rsidRPr="00373937">
                    <w:rPr>
                      <w:i/>
                      <w:sz w:val="19"/>
                      <w:szCs w:val="19"/>
                      <w:lang w:val="en-US"/>
                    </w:rPr>
                    <w:t xml:space="preserve"> </w:t>
                  </w:r>
                  <w:proofErr w:type="spellStart"/>
                  <w:r w:rsidRPr="00373937">
                    <w:rPr>
                      <w:i/>
                      <w:sz w:val="19"/>
                      <w:szCs w:val="19"/>
                      <w:lang w:val="en-US"/>
                    </w:rPr>
                    <w:t>pedagogicheskogo</w:t>
                  </w:r>
                  <w:proofErr w:type="spellEnd"/>
                  <w:r w:rsidRPr="00373937">
                    <w:rPr>
                      <w:i/>
                      <w:sz w:val="19"/>
                      <w:szCs w:val="19"/>
                      <w:lang w:val="en-US"/>
                    </w:rPr>
                    <w:t xml:space="preserve"> </w:t>
                  </w:r>
                  <w:proofErr w:type="spellStart"/>
                  <w:r w:rsidRPr="00373937">
                    <w:rPr>
                      <w:i/>
                      <w:sz w:val="19"/>
                      <w:szCs w:val="19"/>
                      <w:lang w:val="en-US"/>
                    </w:rPr>
                    <w:t>universiteta</w:t>
                  </w:r>
                  <w:proofErr w:type="spellEnd"/>
                  <w:r w:rsidRPr="00373937">
                    <w:rPr>
                      <w:i/>
                      <w:sz w:val="19"/>
                      <w:szCs w:val="19"/>
                      <w:lang w:val="en-US"/>
                    </w:rPr>
                    <w:t xml:space="preserve"> </w:t>
                  </w:r>
                  <w:proofErr w:type="spellStart"/>
                  <w:r w:rsidRPr="00373937">
                    <w:rPr>
                      <w:i/>
                      <w:sz w:val="19"/>
                      <w:szCs w:val="19"/>
                      <w:lang w:val="en-US"/>
                    </w:rPr>
                    <w:t>imeni</w:t>
                  </w:r>
                  <w:proofErr w:type="spellEnd"/>
                  <w:r w:rsidRPr="00373937">
                    <w:rPr>
                      <w:i/>
                      <w:sz w:val="19"/>
                      <w:szCs w:val="19"/>
                      <w:lang w:val="en-US"/>
                    </w:rPr>
                    <w:t xml:space="preserve"> </w:t>
                  </w:r>
                  <w:proofErr w:type="spellStart"/>
                  <w:r w:rsidRPr="00373937">
                    <w:rPr>
                      <w:i/>
                      <w:sz w:val="19"/>
                      <w:szCs w:val="19"/>
                      <w:lang w:val="en-US"/>
                    </w:rPr>
                    <w:t>V.G.</w:t>
                  </w:r>
                  <w:proofErr w:type="spellEnd"/>
                  <w:r w:rsidRPr="00373937">
                    <w:rPr>
                      <w:i/>
                      <w:sz w:val="19"/>
                      <w:szCs w:val="19"/>
                      <w:lang w:val="en-US"/>
                    </w:rPr>
                    <w:t xml:space="preserve"> </w:t>
                  </w:r>
                  <w:proofErr w:type="spellStart"/>
                  <w:r w:rsidRPr="00373937">
                    <w:rPr>
                      <w:i/>
                      <w:sz w:val="19"/>
                      <w:szCs w:val="19"/>
                      <w:lang w:val="en-US"/>
                    </w:rPr>
                    <w:t>Belinskogo</w:t>
                  </w:r>
                  <w:proofErr w:type="spellEnd"/>
                  <w:r w:rsidRPr="00373937">
                    <w:rPr>
                      <w:i/>
                      <w:sz w:val="19"/>
                      <w:szCs w:val="19"/>
                      <w:lang w:val="en-US"/>
                    </w:rPr>
                    <w:t xml:space="preserve">: </w:t>
                  </w:r>
                  <w:proofErr w:type="spellStart"/>
                  <w:r w:rsidRPr="00373937">
                    <w:rPr>
                      <w:i/>
                      <w:sz w:val="19"/>
                      <w:szCs w:val="19"/>
                      <w:lang w:val="en-US"/>
                    </w:rPr>
                    <w:t>Jekonomicheskie</w:t>
                  </w:r>
                  <w:proofErr w:type="spellEnd"/>
                  <w:r w:rsidRPr="00373937">
                    <w:rPr>
                      <w:i/>
                      <w:sz w:val="19"/>
                      <w:szCs w:val="19"/>
                      <w:lang w:val="en-US"/>
                    </w:rPr>
                    <w:t xml:space="preserve"> </w:t>
                  </w:r>
                  <w:proofErr w:type="spellStart"/>
                  <w:r w:rsidRPr="00373937">
                    <w:rPr>
                      <w:i/>
                      <w:sz w:val="19"/>
                      <w:szCs w:val="19"/>
                      <w:lang w:val="en-US"/>
                    </w:rPr>
                    <w:t>nauki</w:t>
                  </w:r>
                  <w:proofErr w:type="spellEnd"/>
                  <w:r w:rsidRPr="00373937">
                    <w:rPr>
                      <w:i/>
                      <w:sz w:val="19"/>
                      <w:szCs w:val="19"/>
                      <w:lang w:val="en-US"/>
                    </w:rPr>
                    <w:t xml:space="preserve"> </w:t>
                  </w:r>
                  <w:r w:rsidRPr="00373937">
                    <w:rPr>
                      <w:sz w:val="19"/>
                      <w:szCs w:val="19"/>
                      <w:lang w:val="en-US"/>
                    </w:rPr>
                    <w:t xml:space="preserve">[Proceedings of the Penza State Pedagogical University named after </w:t>
                  </w:r>
                  <w:proofErr w:type="spellStart"/>
                  <w:r w:rsidRPr="00373937">
                    <w:rPr>
                      <w:sz w:val="19"/>
                      <w:szCs w:val="19"/>
                      <w:lang w:val="en-US"/>
                    </w:rPr>
                    <w:t>V.G.</w:t>
                  </w:r>
                  <w:proofErr w:type="spellEnd"/>
                  <w:r w:rsidRPr="00373937">
                    <w:rPr>
                      <w:sz w:val="19"/>
                      <w:szCs w:val="19"/>
                      <w:lang w:val="en-US"/>
                    </w:rPr>
                    <w:t xml:space="preserve"> </w:t>
                  </w:r>
                  <w:proofErr w:type="spellStart"/>
                  <w:r w:rsidRPr="00373937">
                    <w:rPr>
                      <w:sz w:val="19"/>
                      <w:szCs w:val="19"/>
                      <w:lang w:val="en-US"/>
                    </w:rPr>
                    <w:t>Belinsky</w:t>
                  </w:r>
                  <w:proofErr w:type="spellEnd"/>
                  <w:r w:rsidRPr="00373937">
                    <w:rPr>
                      <w:sz w:val="19"/>
                      <w:szCs w:val="19"/>
                      <w:lang w:val="en-US"/>
                    </w:rPr>
                    <w:t>: Economic Sciences], 2011, no. 24, pp. 319–325. Available at:  https://cyberleninka.ru/article/n/protsess-formirovaniya-kompetentsiy-upravlencheskogo-personala-na-promyshlennyh-predpriyatiyah-korporativnogo-tipa. (</w:t>
                  </w:r>
                  <w:proofErr w:type="gramStart"/>
                  <w:r w:rsidRPr="00373937">
                    <w:rPr>
                      <w:sz w:val="19"/>
                      <w:szCs w:val="19"/>
                      <w:lang w:val="en-US"/>
                    </w:rPr>
                    <w:t>accessed</w:t>
                  </w:r>
                  <w:proofErr w:type="gramEnd"/>
                  <w:r w:rsidRPr="00373937">
                    <w:rPr>
                      <w:sz w:val="19"/>
                      <w:szCs w:val="19"/>
                      <w:lang w:val="en-US"/>
                    </w:rPr>
                    <w:t xml:space="preserve"> 7 December 2021).</w:t>
                  </w:r>
                </w:p>
                <w:p w:rsidR="00605892" w:rsidRPr="00373937" w:rsidRDefault="00605892" w:rsidP="00605892">
                  <w:pPr>
                    <w:ind w:firstLine="397"/>
                    <w:rPr>
                      <w:sz w:val="19"/>
                      <w:szCs w:val="19"/>
                      <w:lang w:val="en-US"/>
                    </w:rPr>
                  </w:pPr>
                  <w:r w:rsidRPr="00373937">
                    <w:rPr>
                      <w:sz w:val="19"/>
                      <w:szCs w:val="19"/>
                      <w:lang w:val="en-US"/>
                    </w:rPr>
                    <w:t xml:space="preserve">5. </w:t>
                  </w:r>
                  <w:proofErr w:type="spellStart"/>
                  <w:r w:rsidRPr="00373937">
                    <w:rPr>
                      <w:sz w:val="19"/>
                      <w:szCs w:val="19"/>
                      <w:lang w:val="en-US"/>
                    </w:rPr>
                    <w:t>Kozyryeva</w:t>
                  </w:r>
                  <w:proofErr w:type="spellEnd"/>
                  <w:r w:rsidRPr="00373937">
                    <w:rPr>
                      <w:sz w:val="19"/>
                      <w:szCs w:val="19"/>
                      <w:lang w:val="en-US"/>
                    </w:rPr>
                    <w:t xml:space="preserve"> </w:t>
                  </w:r>
                  <w:proofErr w:type="spellStart"/>
                  <w:r w:rsidRPr="00373937">
                    <w:rPr>
                      <w:sz w:val="19"/>
                      <w:szCs w:val="19"/>
                      <w:lang w:val="en-US"/>
                    </w:rPr>
                    <w:t>O.V.</w:t>
                  </w:r>
                  <w:proofErr w:type="spellEnd"/>
                  <w:r w:rsidRPr="00373937">
                    <w:rPr>
                      <w:sz w:val="19"/>
                      <w:szCs w:val="19"/>
                      <w:lang w:val="en-US"/>
                    </w:rPr>
                    <w:t xml:space="preserve">, </w:t>
                  </w:r>
                  <w:proofErr w:type="spellStart"/>
                  <w:r w:rsidRPr="00373937">
                    <w:rPr>
                      <w:sz w:val="19"/>
                      <w:szCs w:val="19"/>
                      <w:lang w:val="en-US"/>
                    </w:rPr>
                    <w:t>Demchenko</w:t>
                  </w:r>
                  <w:proofErr w:type="spellEnd"/>
                  <w:r w:rsidRPr="00373937">
                    <w:rPr>
                      <w:sz w:val="19"/>
                      <w:szCs w:val="19"/>
                      <w:lang w:val="en-US"/>
                    </w:rPr>
                    <w:t xml:space="preserve"> </w:t>
                  </w:r>
                  <w:proofErr w:type="spellStart"/>
                  <w:r w:rsidRPr="00373937">
                    <w:rPr>
                      <w:sz w:val="19"/>
                      <w:szCs w:val="19"/>
                      <w:lang w:val="en-US"/>
                    </w:rPr>
                    <w:t>N.V.</w:t>
                  </w:r>
                  <w:proofErr w:type="spellEnd"/>
                  <w:r w:rsidRPr="00373937">
                    <w:rPr>
                      <w:sz w:val="19"/>
                      <w:szCs w:val="19"/>
                      <w:lang w:val="en-US"/>
                    </w:rPr>
                    <w:t xml:space="preserve"> Professional competence of government employee as a condition for pu</w:t>
                  </w:r>
                  <w:r w:rsidRPr="00373937">
                    <w:rPr>
                      <w:sz w:val="19"/>
                      <w:szCs w:val="19"/>
                      <w:lang w:val="en-US"/>
                    </w:rPr>
                    <w:t>b</w:t>
                  </w:r>
                  <w:r w:rsidRPr="00373937">
                    <w:rPr>
                      <w:sz w:val="19"/>
                      <w:szCs w:val="19"/>
                      <w:lang w:val="en-US"/>
                    </w:rPr>
                    <w:t xml:space="preserve">lic </w:t>
                  </w:r>
                  <w:proofErr w:type="gramStart"/>
                  <w:r w:rsidRPr="00373937">
                    <w:rPr>
                      <w:sz w:val="19"/>
                      <w:szCs w:val="19"/>
                      <w:lang w:val="en-US"/>
                    </w:rPr>
                    <w:t>authorities</w:t>
                  </w:r>
                  <w:proofErr w:type="gramEnd"/>
                  <w:r w:rsidRPr="00373937">
                    <w:rPr>
                      <w:sz w:val="19"/>
                      <w:szCs w:val="19"/>
                      <w:lang w:val="en-US"/>
                    </w:rPr>
                    <w:t xml:space="preserve"> effectiveness. </w:t>
                  </w:r>
                  <w:r w:rsidRPr="00373937">
                    <w:rPr>
                      <w:i/>
                      <w:sz w:val="19"/>
                      <w:szCs w:val="19"/>
                      <w:lang w:val="en-US"/>
                    </w:rPr>
                    <w:t>International Journal of Innovative Technologies in Economy</w:t>
                  </w:r>
                  <w:r w:rsidRPr="00373937">
                    <w:rPr>
                      <w:sz w:val="19"/>
                      <w:szCs w:val="19"/>
                      <w:lang w:val="en-US"/>
                    </w:rPr>
                    <w:t>, 2017, no. 4 (10), pp. 39–42.  Available at: t https://cyberleninka.ru/article/n/professional-competence-of-government-employee-as-a-condition-for-public-authorities-effectiveness (accessed 7 December 2021).</w:t>
                  </w:r>
                </w:p>
                <w:p w:rsidR="00605892" w:rsidRPr="00373937" w:rsidRDefault="00605892" w:rsidP="00605892">
                  <w:pPr>
                    <w:ind w:firstLine="397"/>
                    <w:rPr>
                      <w:sz w:val="19"/>
                      <w:szCs w:val="19"/>
                      <w:lang w:val="en-US"/>
                    </w:rPr>
                  </w:pPr>
                  <w:r w:rsidRPr="00373937">
                    <w:rPr>
                      <w:sz w:val="19"/>
                      <w:szCs w:val="19"/>
                      <w:lang w:val="en-US"/>
                    </w:rPr>
                    <w:t xml:space="preserve">6. </w:t>
                  </w:r>
                  <w:proofErr w:type="spellStart"/>
                  <w:r w:rsidRPr="00373937">
                    <w:rPr>
                      <w:sz w:val="19"/>
                      <w:szCs w:val="19"/>
                      <w:lang w:val="en-US"/>
                    </w:rPr>
                    <w:t>Katane</w:t>
                  </w:r>
                  <w:proofErr w:type="spellEnd"/>
                  <w:r w:rsidRPr="00373937">
                    <w:rPr>
                      <w:sz w:val="19"/>
                      <w:szCs w:val="19"/>
                      <w:lang w:val="en-US"/>
                    </w:rPr>
                    <w:t xml:space="preserve"> I. A model of the system for </w:t>
                  </w:r>
                  <w:proofErr w:type="gramStart"/>
                  <w:r w:rsidRPr="00373937">
                    <w:rPr>
                      <w:sz w:val="19"/>
                      <w:szCs w:val="19"/>
                      <w:lang w:val="en-US"/>
                    </w:rPr>
                    <w:t>supporting  and</w:t>
                  </w:r>
                  <w:proofErr w:type="gramEnd"/>
                  <w:r w:rsidRPr="00373937">
                    <w:rPr>
                      <w:sz w:val="19"/>
                      <w:szCs w:val="19"/>
                      <w:lang w:val="en-US"/>
                    </w:rPr>
                    <w:t xml:space="preserve"> stimulating the de-</w:t>
                  </w:r>
                  <w:proofErr w:type="spellStart"/>
                  <w:r w:rsidRPr="00373937">
                    <w:rPr>
                      <w:sz w:val="19"/>
                      <w:szCs w:val="19"/>
                      <w:lang w:val="en-US"/>
                    </w:rPr>
                    <w:t>velopment</w:t>
                  </w:r>
                  <w:proofErr w:type="spellEnd"/>
                  <w:r w:rsidRPr="00373937">
                    <w:rPr>
                      <w:sz w:val="19"/>
                      <w:szCs w:val="19"/>
                      <w:lang w:val="en-US"/>
                    </w:rPr>
                    <w:t xml:space="preserve"> of competitiveness of  pe</w:t>
                  </w:r>
                  <w:r w:rsidRPr="00373937">
                    <w:rPr>
                      <w:sz w:val="19"/>
                      <w:szCs w:val="19"/>
                      <w:lang w:val="en-US"/>
                    </w:rPr>
                    <w:t>r</w:t>
                  </w:r>
                  <w:r w:rsidRPr="00373937">
                    <w:rPr>
                      <w:sz w:val="19"/>
                      <w:szCs w:val="19"/>
                      <w:lang w:val="en-US"/>
                    </w:rPr>
                    <w:t xml:space="preserve">sonnel of a modern enterprise as a learning organization has been developed. </w:t>
                  </w:r>
                  <w:r w:rsidRPr="00373937">
                    <w:rPr>
                      <w:i/>
                      <w:sz w:val="19"/>
                      <w:szCs w:val="19"/>
                      <w:lang w:val="en-US"/>
                    </w:rPr>
                    <w:t>Proceedings of the International Scie</w:t>
                  </w:r>
                  <w:r w:rsidRPr="00373937">
                    <w:rPr>
                      <w:i/>
                      <w:sz w:val="19"/>
                      <w:szCs w:val="19"/>
                      <w:lang w:val="en-US"/>
                    </w:rPr>
                    <w:t>n</w:t>
                  </w:r>
                  <w:r w:rsidRPr="00373937">
                    <w:rPr>
                      <w:i/>
                      <w:sz w:val="19"/>
                      <w:szCs w:val="19"/>
                      <w:lang w:val="en-US"/>
                    </w:rPr>
                    <w:t>tific Conference</w:t>
                  </w:r>
                  <w:r w:rsidRPr="00373937">
                    <w:rPr>
                      <w:sz w:val="19"/>
                      <w:szCs w:val="19"/>
                      <w:lang w:val="en-US"/>
                    </w:rPr>
                    <w:t xml:space="preserve">, May 23–24. </w:t>
                  </w:r>
                  <w:proofErr w:type="gramStart"/>
                  <w:r w:rsidRPr="00373937">
                    <w:rPr>
                      <w:sz w:val="19"/>
                      <w:szCs w:val="19"/>
                      <w:lang w:val="en-US"/>
                    </w:rPr>
                    <w:t>Vol. 2, 2014.</w:t>
                  </w:r>
                  <w:proofErr w:type="gramEnd"/>
                  <w:r w:rsidRPr="00373937">
                    <w:rPr>
                      <w:sz w:val="19"/>
                      <w:szCs w:val="19"/>
                      <w:lang w:val="en-US"/>
                    </w:rPr>
                    <w:t xml:space="preserve"> Available </w:t>
                  </w:r>
                  <w:proofErr w:type="spellStart"/>
                  <w:r w:rsidRPr="00373937">
                    <w:rPr>
                      <w:sz w:val="19"/>
                      <w:szCs w:val="19"/>
                      <w:lang w:val="en-US"/>
                    </w:rPr>
                    <w:t>at:https</w:t>
                  </w:r>
                  <w:proofErr w:type="spellEnd"/>
                  <w:r w:rsidRPr="00373937">
                    <w:rPr>
                      <w:sz w:val="19"/>
                      <w:szCs w:val="19"/>
                      <w:lang w:val="en-US"/>
                    </w:rPr>
                    <w:t>://www.research</w:t>
                  </w:r>
                  <w:r w:rsidR="00FC21E0" w:rsidRPr="00373937">
                    <w:rPr>
                      <w:sz w:val="19"/>
                      <w:szCs w:val="19"/>
                      <w:lang w:val="en-US"/>
                    </w:rPr>
                    <w:softHyphen/>
                  </w:r>
                  <w:r w:rsidRPr="00373937">
                    <w:rPr>
                      <w:sz w:val="19"/>
                      <w:szCs w:val="19"/>
                      <w:lang w:val="en-US"/>
                    </w:rPr>
                    <w:t>gate.net/publication/282206393_THE_</w:t>
                  </w:r>
                  <w:r w:rsidR="00511C27" w:rsidRPr="00511C27">
                    <w:rPr>
                      <w:sz w:val="19"/>
                      <w:szCs w:val="19"/>
                      <w:lang w:val="en-US"/>
                    </w:rPr>
                    <w:t xml:space="preserve"> </w:t>
                  </w:r>
                  <w:r w:rsidRPr="00373937">
                    <w:rPr>
                      <w:sz w:val="19"/>
                      <w:szCs w:val="19"/>
                      <w:lang w:val="en-US"/>
                    </w:rPr>
                    <w:t>MODEL_OF_SUPPORT_AND_PROMOTION_SYSTEM_FOR_DEVELOPMENT_OF_THE_STAFF_COMPETITIVENESS_IN_MODERN_ENTERPRISE_AS_LEARNING_ORGANIZATION. (</w:t>
                  </w:r>
                  <w:proofErr w:type="gramStart"/>
                  <w:r w:rsidRPr="00373937">
                    <w:rPr>
                      <w:sz w:val="19"/>
                      <w:szCs w:val="19"/>
                      <w:lang w:val="en-US"/>
                    </w:rPr>
                    <w:t>accessed</w:t>
                  </w:r>
                  <w:proofErr w:type="gramEnd"/>
                  <w:r w:rsidRPr="00373937">
                    <w:rPr>
                      <w:sz w:val="19"/>
                      <w:szCs w:val="19"/>
                      <w:lang w:val="en-US"/>
                    </w:rPr>
                    <w:t xml:space="preserve"> 7 December 2021).</w:t>
                  </w:r>
                </w:p>
                <w:p w:rsidR="00605892" w:rsidRPr="00373937" w:rsidRDefault="00605892" w:rsidP="00605892">
                  <w:pPr>
                    <w:ind w:firstLine="397"/>
                    <w:rPr>
                      <w:sz w:val="19"/>
                      <w:szCs w:val="19"/>
                      <w:lang w:val="en-US"/>
                    </w:rPr>
                  </w:pPr>
                  <w:r w:rsidRPr="00373937">
                    <w:rPr>
                      <w:sz w:val="19"/>
                      <w:szCs w:val="19"/>
                      <w:lang w:val="en-US"/>
                    </w:rPr>
                    <w:t xml:space="preserve">7. </w:t>
                  </w:r>
                  <w:proofErr w:type="spellStart"/>
                  <w:r w:rsidRPr="00373937">
                    <w:rPr>
                      <w:sz w:val="19"/>
                      <w:szCs w:val="19"/>
                      <w:lang w:val="en-US"/>
                    </w:rPr>
                    <w:t>Sabetova</w:t>
                  </w:r>
                  <w:proofErr w:type="spellEnd"/>
                  <w:r w:rsidRPr="00373937">
                    <w:rPr>
                      <w:sz w:val="19"/>
                      <w:szCs w:val="19"/>
                      <w:lang w:val="en-US"/>
                    </w:rPr>
                    <w:t xml:space="preserve"> </w:t>
                  </w:r>
                  <w:proofErr w:type="spellStart"/>
                  <w:r w:rsidRPr="00373937">
                    <w:rPr>
                      <w:sz w:val="19"/>
                      <w:szCs w:val="19"/>
                      <w:lang w:val="en-US"/>
                    </w:rPr>
                    <w:t>T.V.</w:t>
                  </w:r>
                  <w:proofErr w:type="spellEnd"/>
                  <w:r w:rsidRPr="00373937">
                    <w:rPr>
                      <w:sz w:val="19"/>
                      <w:szCs w:val="19"/>
                      <w:lang w:val="en-US"/>
                    </w:rPr>
                    <w:t xml:space="preserve"> </w:t>
                  </w:r>
                  <w:proofErr w:type="spellStart"/>
                  <w:r w:rsidRPr="00373937">
                    <w:rPr>
                      <w:sz w:val="19"/>
                      <w:szCs w:val="19"/>
                      <w:lang w:val="en-US"/>
                    </w:rPr>
                    <w:t>Problemy</w:t>
                  </w:r>
                  <w:proofErr w:type="spellEnd"/>
                  <w:r w:rsidRPr="00373937">
                    <w:rPr>
                      <w:sz w:val="19"/>
                      <w:szCs w:val="19"/>
                      <w:lang w:val="en-US"/>
                    </w:rPr>
                    <w:t xml:space="preserve"> </w:t>
                  </w:r>
                  <w:proofErr w:type="spellStart"/>
                  <w:r w:rsidRPr="00373937">
                    <w:rPr>
                      <w:sz w:val="19"/>
                      <w:szCs w:val="19"/>
                      <w:lang w:val="en-US"/>
                    </w:rPr>
                    <w:t>trudozatrat</w:t>
                  </w:r>
                  <w:proofErr w:type="spellEnd"/>
                  <w:r w:rsidRPr="00373937">
                    <w:rPr>
                      <w:sz w:val="19"/>
                      <w:szCs w:val="19"/>
                      <w:lang w:val="en-US"/>
                    </w:rPr>
                    <w:t xml:space="preserve"> </w:t>
                  </w:r>
                  <w:proofErr w:type="spellStart"/>
                  <w:proofErr w:type="gramStart"/>
                  <w:r w:rsidRPr="00373937">
                    <w:rPr>
                      <w:sz w:val="19"/>
                      <w:szCs w:val="19"/>
                      <w:lang w:val="en-US"/>
                    </w:rPr>
                    <w:t>na</w:t>
                  </w:r>
                  <w:proofErr w:type="spellEnd"/>
                  <w:proofErr w:type="gramEnd"/>
                  <w:r w:rsidRPr="00373937">
                    <w:rPr>
                      <w:sz w:val="19"/>
                      <w:szCs w:val="19"/>
                      <w:lang w:val="en-US"/>
                    </w:rPr>
                    <w:t xml:space="preserve"> </w:t>
                  </w:r>
                  <w:proofErr w:type="spellStart"/>
                  <w:r w:rsidRPr="00373937">
                    <w:rPr>
                      <w:sz w:val="19"/>
                      <w:szCs w:val="19"/>
                      <w:lang w:val="en-US"/>
                    </w:rPr>
                    <w:t>formirovanie</w:t>
                  </w:r>
                  <w:proofErr w:type="spellEnd"/>
                  <w:r w:rsidRPr="00373937">
                    <w:rPr>
                      <w:sz w:val="19"/>
                      <w:szCs w:val="19"/>
                      <w:lang w:val="en-US"/>
                    </w:rPr>
                    <w:t xml:space="preserve"> </w:t>
                  </w:r>
                  <w:proofErr w:type="spellStart"/>
                  <w:r w:rsidRPr="00373937">
                    <w:rPr>
                      <w:sz w:val="19"/>
                      <w:szCs w:val="19"/>
                      <w:lang w:val="en-US"/>
                    </w:rPr>
                    <w:t>i</w:t>
                  </w:r>
                  <w:proofErr w:type="spellEnd"/>
                  <w:r w:rsidRPr="00373937">
                    <w:rPr>
                      <w:sz w:val="19"/>
                      <w:szCs w:val="19"/>
                      <w:lang w:val="en-US"/>
                    </w:rPr>
                    <w:t xml:space="preserve"> </w:t>
                  </w:r>
                  <w:proofErr w:type="spellStart"/>
                  <w:r w:rsidRPr="00373937">
                    <w:rPr>
                      <w:sz w:val="19"/>
                      <w:szCs w:val="19"/>
                      <w:lang w:val="en-US"/>
                    </w:rPr>
                    <w:t>sover-shenstvovanie</w:t>
                  </w:r>
                  <w:proofErr w:type="spellEnd"/>
                  <w:r w:rsidRPr="00373937">
                    <w:rPr>
                      <w:sz w:val="19"/>
                      <w:szCs w:val="19"/>
                      <w:lang w:val="en-US"/>
                    </w:rPr>
                    <w:t xml:space="preserve"> </w:t>
                  </w:r>
                  <w:proofErr w:type="spellStart"/>
                  <w:r w:rsidRPr="00373937">
                    <w:rPr>
                      <w:sz w:val="19"/>
                      <w:szCs w:val="19"/>
                      <w:lang w:val="en-US"/>
                    </w:rPr>
                    <w:t>kompetencij</w:t>
                  </w:r>
                  <w:proofErr w:type="spellEnd"/>
                  <w:r w:rsidRPr="00373937">
                    <w:rPr>
                      <w:sz w:val="19"/>
                      <w:szCs w:val="19"/>
                      <w:lang w:val="en-US"/>
                    </w:rPr>
                    <w:t xml:space="preserve"> [Problems of Labor Costs for the Formation and Improvement of Competencies]. </w:t>
                  </w:r>
                  <w:proofErr w:type="spellStart"/>
                  <w:r w:rsidRPr="00373937">
                    <w:rPr>
                      <w:i/>
                      <w:sz w:val="19"/>
                      <w:szCs w:val="19"/>
                      <w:lang w:val="en-US"/>
                    </w:rPr>
                    <w:t>Infrastrukturnye</w:t>
                  </w:r>
                  <w:proofErr w:type="spellEnd"/>
                  <w:r w:rsidRPr="00373937">
                    <w:rPr>
                      <w:i/>
                      <w:sz w:val="19"/>
                      <w:szCs w:val="19"/>
                      <w:lang w:val="en-US"/>
                    </w:rPr>
                    <w:t xml:space="preserve"> </w:t>
                  </w:r>
                  <w:proofErr w:type="spellStart"/>
                  <w:r w:rsidRPr="00373937">
                    <w:rPr>
                      <w:i/>
                      <w:sz w:val="19"/>
                      <w:szCs w:val="19"/>
                      <w:lang w:val="en-US"/>
                    </w:rPr>
                    <w:t>otrasli</w:t>
                  </w:r>
                  <w:proofErr w:type="spellEnd"/>
                  <w:r w:rsidRPr="00373937">
                    <w:rPr>
                      <w:i/>
                      <w:sz w:val="19"/>
                      <w:szCs w:val="19"/>
                      <w:lang w:val="en-US"/>
                    </w:rPr>
                    <w:t xml:space="preserve"> </w:t>
                  </w:r>
                  <w:proofErr w:type="spellStart"/>
                  <w:r w:rsidRPr="00373937">
                    <w:rPr>
                      <w:i/>
                      <w:sz w:val="19"/>
                      <w:szCs w:val="19"/>
                      <w:lang w:val="en-US"/>
                    </w:rPr>
                    <w:t>jekonomiki</w:t>
                  </w:r>
                  <w:proofErr w:type="spellEnd"/>
                  <w:r w:rsidRPr="00373937">
                    <w:rPr>
                      <w:i/>
                      <w:sz w:val="19"/>
                      <w:szCs w:val="19"/>
                      <w:lang w:val="en-US"/>
                    </w:rPr>
                    <w:t xml:space="preserve">: </w:t>
                  </w:r>
                  <w:proofErr w:type="spellStart"/>
                  <w:r w:rsidRPr="00373937">
                    <w:rPr>
                      <w:i/>
                      <w:sz w:val="19"/>
                      <w:szCs w:val="19"/>
                      <w:lang w:val="en-US"/>
                    </w:rPr>
                    <w:t>problemy</w:t>
                  </w:r>
                  <w:proofErr w:type="spellEnd"/>
                  <w:r w:rsidRPr="00373937">
                    <w:rPr>
                      <w:i/>
                      <w:sz w:val="19"/>
                      <w:szCs w:val="19"/>
                      <w:lang w:val="en-US"/>
                    </w:rPr>
                    <w:t xml:space="preserve"> </w:t>
                  </w:r>
                  <w:proofErr w:type="spellStart"/>
                  <w:r w:rsidRPr="00373937">
                    <w:rPr>
                      <w:i/>
                      <w:sz w:val="19"/>
                      <w:szCs w:val="19"/>
                      <w:lang w:val="en-US"/>
                    </w:rPr>
                    <w:t>i</w:t>
                  </w:r>
                  <w:proofErr w:type="spellEnd"/>
                  <w:r w:rsidRPr="00373937">
                    <w:rPr>
                      <w:i/>
                      <w:sz w:val="19"/>
                      <w:szCs w:val="19"/>
                      <w:lang w:val="en-US"/>
                    </w:rPr>
                    <w:t xml:space="preserve"> </w:t>
                  </w:r>
                  <w:proofErr w:type="spellStart"/>
                  <w:r w:rsidRPr="00373937">
                    <w:rPr>
                      <w:i/>
                      <w:sz w:val="19"/>
                      <w:szCs w:val="19"/>
                      <w:lang w:val="en-US"/>
                    </w:rPr>
                    <w:t>perspektivy</w:t>
                  </w:r>
                  <w:proofErr w:type="spellEnd"/>
                  <w:r w:rsidRPr="00373937">
                    <w:rPr>
                      <w:i/>
                      <w:sz w:val="19"/>
                      <w:szCs w:val="19"/>
                      <w:lang w:val="en-US"/>
                    </w:rPr>
                    <w:t xml:space="preserve"> </w:t>
                  </w:r>
                  <w:proofErr w:type="spellStart"/>
                  <w:r w:rsidRPr="00373937">
                    <w:rPr>
                      <w:i/>
                      <w:sz w:val="19"/>
                      <w:szCs w:val="19"/>
                      <w:lang w:val="en-US"/>
                    </w:rPr>
                    <w:t>razvitija</w:t>
                  </w:r>
                  <w:proofErr w:type="spellEnd"/>
                  <w:r w:rsidRPr="00373937">
                    <w:rPr>
                      <w:sz w:val="19"/>
                      <w:szCs w:val="19"/>
                      <w:lang w:val="en-US"/>
                    </w:rPr>
                    <w:t xml:space="preserve"> [Infrastructure Sectors of the Economy: Problems and Prospects of Development], 2015, no. 10, pp. 13–17. Available at:  https://cyberleninka.ru/article/n/problema-trudozatrat-na-formirovanie-i-sovershenstvovanie-kompetentsiy. (</w:t>
                  </w:r>
                  <w:proofErr w:type="gramStart"/>
                  <w:r w:rsidRPr="00373937">
                    <w:rPr>
                      <w:sz w:val="19"/>
                      <w:szCs w:val="19"/>
                      <w:lang w:val="en-US"/>
                    </w:rPr>
                    <w:t>accessed</w:t>
                  </w:r>
                  <w:proofErr w:type="gramEnd"/>
                  <w:r w:rsidRPr="00373937">
                    <w:rPr>
                      <w:sz w:val="19"/>
                      <w:szCs w:val="19"/>
                      <w:lang w:val="en-US"/>
                    </w:rPr>
                    <w:t xml:space="preserve"> 7 December 2021).</w:t>
                  </w:r>
                </w:p>
                <w:p w:rsidR="00605892" w:rsidRPr="00373937" w:rsidRDefault="00605892" w:rsidP="00605892">
                  <w:pPr>
                    <w:ind w:firstLine="397"/>
                    <w:rPr>
                      <w:sz w:val="19"/>
                      <w:szCs w:val="19"/>
                      <w:lang w:val="en-US"/>
                    </w:rPr>
                  </w:pPr>
                  <w:r w:rsidRPr="00373937">
                    <w:rPr>
                      <w:sz w:val="19"/>
                      <w:szCs w:val="19"/>
                      <w:lang w:val="en-US"/>
                    </w:rPr>
                    <w:t xml:space="preserve">8. </w:t>
                  </w:r>
                  <w:proofErr w:type="spellStart"/>
                  <w:r w:rsidRPr="00373937">
                    <w:rPr>
                      <w:bCs/>
                      <w:sz w:val="19"/>
                      <w:szCs w:val="19"/>
                      <w:lang w:val="en-US"/>
                    </w:rPr>
                    <w:t>Lutovinov</w:t>
                  </w:r>
                  <w:proofErr w:type="spellEnd"/>
                  <w:r w:rsidRPr="00373937">
                    <w:rPr>
                      <w:bCs/>
                      <w:sz w:val="19"/>
                      <w:szCs w:val="19"/>
                      <w:lang w:val="en-US"/>
                    </w:rPr>
                    <w:t xml:space="preserve"> P.P., </w:t>
                  </w:r>
                  <w:proofErr w:type="spellStart"/>
                  <w:r w:rsidRPr="00373937">
                    <w:rPr>
                      <w:bCs/>
                      <w:sz w:val="19"/>
                      <w:szCs w:val="19"/>
                      <w:lang w:val="en-US"/>
                    </w:rPr>
                    <w:t>Bernatskaya</w:t>
                  </w:r>
                  <w:proofErr w:type="spellEnd"/>
                  <w:r w:rsidRPr="00373937">
                    <w:rPr>
                      <w:bCs/>
                      <w:sz w:val="19"/>
                      <w:szCs w:val="19"/>
                      <w:lang w:val="en-US"/>
                    </w:rPr>
                    <w:t xml:space="preserve"> </w:t>
                  </w:r>
                  <w:proofErr w:type="spellStart"/>
                  <w:r w:rsidRPr="00373937">
                    <w:rPr>
                      <w:bCs/>
                      <w:sz w:val="19"/>
                      <w:szCs w:val="19"/>
                      <w:lang w:val="en-US"/>
                    </w:rPr>
                    <w:t>O.S.</w:t>
                  </w:r>
                  <w:proofErr w:type="spellEnd"/>
                  <w:r w:rsidRPr="00373937">
                    <w:rPr>
                      <w:sz w:val="19"/>
                      <w:szCs w:val="19"/>
                      <w:lang w:val="en-US"/>
                    </w:rPr>
                    <w:t xml:space="preserve"> Advanced Assessment of Qualification of Participants of the Innovation Process Using Competency-Based Dynamic Approach. </w:t>
                  </w:r>
                  <w:proofErr w:type="gramStart"/>
                  <w:r w:rsidRPr="00373937">
                    <w:rPr>
                      <w:i/>
                      <w:sz w:val="19"/>
                      <w:szCs w:val="19"/>
                      <w:lang w:val="en-US"/>
                    </w:rPr>
                    <w:t>Bulletin of the South Ural State University.</w:t>
                  </w:r>
                  <w:proofErr w:type="gramEnd"/>
                  <w:r w:rsidRPr="00373937">
                    <w:rPr>
                      <w:i/>
                      <w:sz w:val="19"/>
                      <w:szCs w:val="19"/>
                      <w:lang w:val="en-US"/>
                    </w:rPr>
                    <w:t xml:space="preserve"> Ser. Economics and Management</w:t>
                  </w:r>
                  <w:r w:rsidRPr="00373937">
                    <w:rPr>
                      <w:sz w:val="19"/>
                      <w:szCs w:val="19"/>
                      <w:lang w:val="en-US"/>
                    </w:rPr>
                    <w:t xml:space="preserve">, 2020, vol. 14, no. 3, pp. </w:t>
                  </w:r>
                  <w:r w:rsidRPr="00373937">
                    <w:rPr>
                      <w:spacing w:val="-2"/>
                      <w:sz w:val="19"/>
                      <w:szCs w:val="19"/>
                      <w:lang w:val="en-US"/>
                    </w:rPr>
                    <w:t>66–73.</w:t>
                  </w:r>
                  <w:r w:rsidRPr="00373937">
                    <w:rPr>
                      <w:sz w:val="19"/>
                      <w:szCs w:val="19"/>
                      <w:lang w:val="en-US"/>
                    </w:rPr>
                    <w:t xml:space="preserve"> (</w:t>
                  </w:r>
                  <w:proofErr w:type="gramStart"/>
                  <w:r w:rsidRPr="00373937">
                    <w:rPr>
                      <w:sz w:val="19"/>
                      <w:szCs w:val="19"/>
                      <w:lang w:val="en-US"/>
                    </w:rPr>
                    <w:t>in</w:t>
                  </w:r>
                  <w:proofErr w:type="gramEnd"/>
                  <w:r w:rsidRPr="00373937">
                    <w:rPr>
                      <w:sz w:val="19"/>
                      <w:szCs w:val="19"/>
                      <w:lang w:val="en-US"/>
                    </w:rPr>
                    <w:t xml:space="preserve"> Russ.). DOI: 10.14529/em200307. Available at: https://cyberleninka.ru/article/n/sovershenstvovanie-attestatsii-uchastnikov-innovatsionnoy-deyatelnosti-na-osnove-kompetentnostnogo-dinamicheskogo-podhoda. (</w:t>
                  </w:r>
                  <w:proofErr w:type="gramStart"/>
                  <w:r w:rsidRPr="00373937">
                    <w:rPr>
                      <w:sz w:val="19"/>
                      <w:szCs w:val="19"/>
                      <w:lang w:val="en-US"/>
                    </w:rPr>
                    <w:t>accessed</w:t>
                  </w:r>
                  <w:proofErr w:type="gramEnd"/>
                  <w:r w:rsidRPr="00373937">
                    <w:rPr>
                      <w:sz w:val="19"/>
                      <w:szCs w:val="19"/>
                      <w:lang w:val="en-US"/>
                    </w:rPr>
                    <w:t xml:space="preserve"> 7 December 2021).</w:t>
                  </w:r>
                </w:p>
                <w:p w:rsidR="00605892" w:rsidRPr="00373937" w:rsidRDefault="00605892" w:rsidP="00605892">
                  <w:pPr>
                    <w:ind w:firstLine="397"/>
                    <w:rPr>
                      <w:sz w:val="19"/>
                      <w:szCs w:val="19"/>
                      <w:lang w:val="en-US"/>
                    </w:rPr>
                  </w:pPr>
                  <w:r w:rsidRPr="00373937">
                    <w:rPr>
                      <w:sz w:val="19"/>
                      <w:szCs w:val="19"/>
                      <w:lang w:val="en-US"/>
                    </w:rPr>
                    <w:t xml:space="preserve">9. </w:t>
                  </w:r>
                  <w:r w:rsidRPr="00373937">
                    <w:rPr>
                      <w:i/>
                      <w:sz w:val="19"/>
                      <w:szCs w:val="19"/>
                      <w:lang w:val="en-US"/>
                    </w:rPr>
                    <w:t>Guidance on core indicators for entity reporting on contribution towards implementation of the Sustainable Development Goals</w:t>
                  </w:r>
                  <w:r w:rsidRPr="00373937">
                    <w:rPr>
                      <w:sz w:val="19"/>
                      <w:szCs w:val="19"/>
                      <w:lang w:val="en-US"/>
                    </w:rPr>
                    <w:t xml:space="preserve"> / Tatiana </w:t>
                  </w:r>
                  <w:proofErr w:type="spellStart"/>
                  <w:r w:rsidRPr="00373937">
                    <w:rPr>
                      <w:sz w:val="19"/>
                      <w:szCs w:val="19"/>
                      <w:lang w:val="en-US"/>
                    </w:rPr>
                    <w:t>Krylova</w:t>
                  </w:r>
                  <w:proofErr w:type="spellEnd"/>
                  <w:r w:rsidRPr="00373937">
                    <w:rPr>
                      <w:sz w:val="19"/>
                      <w:szCs w:val="19"/>
                      <w:lang w:val="en-US"/>
                    </w:rPr>
                    <w:t xml:space="preserve"> (team leader), </w:t>
                  </w:r>
                  <w:proofErr w:type="spellStart"/>
                  <w:r w:rsidRPr="00373937">
                    <w:rPr>
                      <w:sz w:val="19"/>
                      <w:szCs w:val="19"/>
                      <w:lang w:val="en-US"/>
                    </w:rPr>
                    <w:t>Yoseph</w:t>
                  </w:r>
                  <w:proofErr w:type="spellEnd"/>
                  <w:r w:rsidRPr="00373937">
                    <w:rPr>
                      <w:sz w:val="19"/>
                      <w:szCs w:val="19"/>
                      <w:lang w:val="en-US"/>
                    </w:rPr>
                    <w:t xml:space="preserve"> </w:t>
                  </w:r>
                  <w:proofErr w:type="spellStart"/>
                  <w:r w:rsidRPr="00373937">
                    <w:rPr>
                      <w:sz w:val="19"/>
                      <w:szCs w:val="19"/>
                      <w:lang w:val="en-US"/>
                    </w:rPr>
                    <w:t>Asmelash</w:t>
                  </w:r>
                  <w:proofErr w:type="spellEnd"/>
                  <w:r w:rsidRPr="00373937">
                    <w:rPr>
                      <w:sz w:val="19"/>
                      <w:szCs w:val="19"/>
                      <w:lang w:val="en-US"/>
                    </w:rPr>
                    <w:t xml:space="preserve">, Elena </w:t>
                  </w:r>
                  <w:proofErr w:type="spellStart"/>
                  <w:r w:rsidRPr="00373937">
                    <w:rPr>
                      <w:sz w:val="19"/>
                      <w:szCs w:val="19"/>
                      <w:lang w:val="en-US"/>
                    </w:rPr>
                    <w:t>Botvina</w:t>
                  </w:r>
                  <w:proofErr w:type="spellEnd"/>
                  <w:r w:rsidRPr="00373937">
                    <w:rPr>
                      <w:sz w:val="19"/>
                      <w:szCs w:val="19"/>
                      <w:lang w:val="en-US"/>
                    </w:rPr>
                    <w:t>, Isabel Garza Rodriguez, Cri</w:t>
                  </w:r>
                  <w:r w:rsidRPr="00373937">
                    <w:rPr>
                      <w:sz w:val="19"/>
                      <w:szCs w:val="19"/>
                      <w:lang w:val="en-US"/>
                    </w:rPr>
                    <w:t>s</w:t>
                  </w:r>
                  <w:r w:rsidRPr="00373937">
                    <w:rPr>
                      <w:sz w:val="19"/>
                      <w:szCs w:val="19"/>
                      <w:lang w:val="en-US"/>
                    </w:rPr>
                    <w:t xml:space="preserve">tina Martinez de Silva, Felipe </w:t>
                  </w:r>
                  <w:proofErr w:type="spellStart"/>
                  <w:r w:rsidRPr="00373937">
                    <w:rPr>
                      <w:sz w:val="19"/>
                      <w:szCs w:val="19"/>
                      <w:lang w:val="en-US"/>
                    </w:rPr>
                    <w:t>Morgado</w:t>
                  </w:r>
                  <w:proofErr w:type="spellEnd"/>
                  <w:r w:rsidRPr="00373937">
                    <w:rPr>
                      <w:sz w:val="19"/>
                      <w:szCs w:val="19"/>
                      <w:lang w:val="en-US"/>
                    </w:rPr>
                    <w:t xml:space="preserve"> and </w:t>
                  </w:r>
                  <w:proofErr w:type="spellStart"/>
                  <w:r w:rsidRPr="00373937">
                    <w:rPr>
                      <w:sz w:val="19"/>
                      <w:szCs w:val="19"/>
                      <w:lang w:val="en-US"/>
                    </w:rPr>
                    <w:t>Edvins</w:t>
                  </w:r>
                  <w:proofErr w:type="spellEnd"/>
                  <w:r w:rsidRPr="00373937">
                    <w:rPr>
                      <w:sz w:val="19"/>
                      <w:szCs w:val="19"/>
                      <w:lang w:val="en-US"/>
                    </w:rPr>
                    <w:t xml:space="preserve"> </w:t>
                  </w:r>
                  <w:proofErr w:type="spellStart"/>
                  <w:r w:rsidRPr="00373937">
                    <w:rPr>
                      <w:sz w:val="19"/>
                      <w:szCs w:val="19"/>
                      <w:lang w:val="en-US"/>
                    </w:rPr>
                    <w:t>Reisons</w:t>
                  </w:r>
                  <w:proofErr w:type="spellEnd"/>
                  <w:r w:rsidRPr="00373937">
                    <w:rPr>
                      <w:sz w:val="19"/>
                      <w:szCs w:val="19"/>
                      <w:lang w:val="en-US"/>
                    </w:rPr>
                    <w:t>. UNCTAD, Geneva, 2021, 97 p. Available at: https://unctad.org/system/files/official-document/diae2019d1_en.pdf. (</w:t>
                  </w:r>
                  <w:proofErr w:type="gramStart"/>
                  <w:r w:rsidRPr="00373937">
                    <w:rPr>
                      <w:sz w:val="19"/>
                      <w:szCs w:val="19"/>
                      <w:lang w:val="en-US"/>
                    </w:rPr>
                    <w:t>accessed</w:t>
                  </w:r>
                  <w:proofErr w:type="gramEnd"/>
                  <w:r w:rsidRPr="00373937">
                    <w:rPr>
                      <w:sz w:val="19"/>
                      <w:szCs w:val="19"/>
                      <w:lang w:val="en-US"/>
                    </w:rPr>
                    <w:t xml:space="preserve"> 7 December 2021). </w:t>
                  </w:r>
                </w:p>
                <w:p w:rsidR="00605892" w:rsidRPr="00373937" w:rsidRDefault="00605892" w:rsidP="00605892">
                  <w:pPr>
                    <w:ind w:firstLine="397"/>
                    <w:rPr>
                      <w:sz w:val="19"/>
                      <w:szCs w:val="19"/>
                      <w:lang w:val="en-US"/>
                    </w:rPr>
                  </w:pPr>
                  <w:r w:rsidRPr="00373937">
                    <w:rPr>
                      <w:sz w:val="19"/>
                      <w:szCs w:val="19"/>
                      <w:lang w:val="en-US"/>
                    </w:rPr>
                    <w:t xml:space="preserve">10.  </w:t>
                  </w:r>
                  <w:proofErr w:type="spellStart"/>
                  <w:r w:rsidRPr="00373937">
                    <w:rPr>
                      <w:i/>
                      <w:sz w:val="19"/>
                      <w:szCs w:val="19"/>
                      <w:lang w:val="en-US"/>
                    </w:rPr>
                    <w:t>Integrirovannyj</w:t>
                  </w:r>
                  <w:proofErr w:type="spellEnd"/>
                  <w:r w:rsidRPr="00373937">
                    <w:rPr>
                      <w:i/>
                      <w:sz w:val="19"/>
                      <w:szCs w:val="19"/>
                      <w:lang w:val="en-US"/>
                    </w:rPr>
                    <w:t xml:space="preserve"> </w:t>
                  </w:r>
                  <w:proofErr w:type="spellStart"/>
                  <w:r w:rsidRPr="00373937">
                    <w:rPr>
                      <w:i/>
                      <w:sz w:val="19"/>
                      <w:szCs w:val="19"/>
                      <w:lang w:val="en-US"/>
                    </w:rPr>
                    <w:t>godovoj</w:t>
                  </w:r>
                  <w:proofErr w:type="spellEnd"/>
                  <w:r w:rsidRPr="00373937">
                    <w:rPr>
                      <w:i/>
                      <w:sz w:val="19"/>
                      <w:szCs w:val="19"/>
                      <w:lang w:val="en-US"/>
                    </w:rPr>
                    <w:t xml:space="preserve"> </w:t>
                  </w:r>
                  <w:proofErr w:type="spellStart"/>
                  <w:r w:rsidRPr="00373937">
                    <w:rPr>
                      <w:i/>
                      <w:sz w:val="19"/>
                      <w:szCs w:val="19"/>
                      <w:lang w:val="en-US"/>
                    </w:rPr>
                    <w:t>otchet</w:t>
                  </w:r>
                  <w:proofErr w:type="spellEnd"/>
                  <w:r w:rsidRPr="00373937">
                    <w:rPr>
                      <w:i/>
                      <w:sz w:val="19"/>
                      <w:szCs w:val="19"/>
                      <w:lang w:val="en-US"/>
                    </w:rPr>
                    <w:t xml:space="preserve"> </w:t>
                  </w:r>
                  <w:proofErr w:type="spellStart"/>
                  <w:r w:rsidRPr="00373937">
                    <w:rPr>
                      <w:i/>
                      <w:sz w:val="19"/>
                      <w:szCs w:val="19"/>
                      <w:lang w:val="en-US"/>
                    </w:rPr>
                    <w:t>MMK</w:t>
                  </w:r>
                  <w:proofErr w:type="spellEnd"/>
                  <w:r w:rsidRPr="00373937">
                    <w:rPr>
                      <w:sz w:val="19"/>
                      <w:szCs w:val="19"/>
                      <w:lang w:val="en-US"/>
                    </w:rPr>
                    <w:t>, 2020. Available at:   https://mmk.ru/upload/iblock/RUS.pdf. (</w:t>
                  </w:r>
                  <w:proofErr w:type="gramStart"/>
                  <w:r w:rsidRPr="00373937">
                    <w:rPr>
                      <w:sz w:val="19"/>
                      <w:szCs w:val="19"/>
                      <w:lang w:val="en-US"/>
                    </w:rPr>
                    <w:t>a</w:t>
                  </w:r>
                  <w:r w:rsidRPr="00373937">
                    <w:rPr>
                      <w:sz w:val="19"/>
                      <w:szCs w:val="19"/>
                      <w:lang w:val="en-US"/>
                    </w:rPr>
                    <w:t>c</w:t>
                  </w:r>
                  <w:r w:rsidRPr="00373937">
                    <w:rPr>
                      <w:sz w:val="19"/>
                      <w:szCs w:val="19"/>
                      <w:lang w:val="en-US"/>
                    </w:rPr>
                    <w:t>cessed</w:t>
                  </w:r>
                  <w:proofErr w:type="gramEnd"/>
                  <w:r w:rsidRPr="00373937">
                    <w:rPr>
                      <w:sz w:val="19"/>
                      <w:szCs w:val="19"/>
                      <w:lang w:val="en-US"/>
                    </w:rPr>
                    <w:t xml:space="preserve"> 7 December 2021).</w:t>
                  </w:r>
                </w:p>
                <w:p w:rsidR="00605892" w:rsidRPr="00511C27" w:rsidRDefault="00605892" w:rsidP="00605892">
                  <w:pPr>
                    <w:rPr>
                      <w:lang w:val="en-US"/>
                    </w:rPr>
                  </w:pPr>
                </w:p>
                <w:p w:rsidR="00373937" w:rsidRPr="00511C27" w:rsidRDefault="00373937" w:rsidP="00605892">
                  <w:pPr>
                    <w:rPr>
                      <w:lang w:val="en-US"/>
                    </w:rPr>
                  </w:pPr>
                </w:p>
                <w:p w:rsidR="00373937" w:rsidRPr="00373937" w:rsidRDefault="00373937" w:rsidP="00373937">
                  <w:pPr>
                    <w:widowControl w:val="0"/>
                    <w:shd w:val="clear" w:color="auto" w:fill="FFFFFF"/>
                    <w:ind w:firstLine="397"/>
                    <w:rPr>
                      <w:szCs w:val="24"/>
                      <w:lang w:val="en-US"/>
                    </w:rPr>
                  </w:pPr>
                  <w:proofErr w:type="gramStart"/>
                  <w:r w:rsidRPr="00373937">
                    <w:rPr>
                      <w:b/>
                      <w:szCs w:val="24"/>
                      <w:lang w:val="en-US"/>
                    </w:rPr>
                    <w:t xml:space="preserve">Olga S. </w:t>
                  </w:r>
                  <w:proofErr w:type="spellStart"/>
                  <w:r w:rsidRPr="00373937">
                    <w:rPr>
                      <w:b/>
                      <w:szCs w:val="24"/>
                      <w:lang w:val="en-US"/>
                    </w:rPr>
                    <w:t>Bernatskaya</w:t>
                  </w:r>
                  <w:proofErr w:type="spellEnd"/>
                  <w:r w:rsidRPr="00373937">
                    <w:rPr>
                      <w:szCs w:val="24"/>
                      <w:lang w:val="en-US"/>
                    </w:rPr>
                    <w:t xml:space="preserve">, </w:t>
                  </w:r>
                  <w:r w:rsidRPr="00511C27">
                    <w:rPr>
                      <w:szCs w:val="24"/>
                      <w:lang w:val="en-US"/>
                    </w:rPr>
                    <w:t>Director for Human Resources and Members of the Association, ANO DPO Inst</w:t>
                  </w:r>
                  <w:r w:rsidRPr="00511C27">
                    <w:rPr>
                      <w:szCs w:val="24"/>
                      <w:lang w:val="en-US"/>
                    </w:rPr>
                    <w:t>i</w:t>
                  </w:r>
                  <w:r w:rsidRPr="00511C27">
                    <w:rPr>
                      <w:szCs w:val="24"/>
                      <w:lang w:val="en-US"/>
                    </w:rPr>
                    <w:t>tute of Certified Public Accountants (</w:t>
                  </w:r>
                  <w:proofErr w:type="spellStart"/>
                  <w:r w:rsidRPr="00511C27">
                    <w:rPr>
                      <w:szCs w:val="24"/>
                      <w:lang w:val="en-US"/>
                    </w:rPr>
                    <w:t>EICPA</w:t>
                  </w:r>
                  <w:proofErr w:type="spellEnd"/>
                  <w:r w:rsidRPr="00511C27">
                    <w:rPr>
                      <w:szCs w:val="24"/>
                      <w:lang w:val="en-US"/>
                    </w:rPr>
                    <w:t xml:space="preserve"> / </w:t>
                  </w:r>
                  <w:proofErr w:type="spellStart"/>
                  <w:r w:rsidRPr="00511C27">
                    <w:rPr>
                      <w:szCs w:val="24"/>
                      <w:lang w:val="en-US"/>
                    </w:rPr>
                    <w:t>CPARussia</w:t>
                  </w:r>
                  <w:proofErr w:type="spellEnd"/>
                  <w:r w:rsidRPr="00511C27">
                    <w:rPr>
                      <w:szCs w:val="24"/>
                      <w:lang w:val="en-US"/>
                    </w:rPr>
                    <w:t>) (Moscow), osb.bos@mail.ru</w:t>
                  </w:r>
                  <w:r w:rsidRPr="00373937">
                    <w:rPr>
                      <w:szCs w:val="24"/>
                      <w:lang w:val="en-US"/>
                    </w:rPr>
                    <w:t>.</w:t>
                  </w:r>
                  <w:proofErr w:type="gramEnd"/>
                </w:p>
                <w:p w:rsidR="00373937" w:rsidRPr="00373937" w:rsidRDefault="00373937" w:rsidP="00373937">
                  <w:pPr>
                    <w:widowControl w:val="0"/>
                    <w:shd w:val="clear" w:color="auto" w:fill="FFFFFF"/>
                    <w:ind w:firstLine="397"/>
                    <w:rPr>
                      <w:b/>
                      <w:bCs/>
                      <w:szCs w:val="24"/>
                      <w:lang w:val="en-US"/>
                    </w:rPr>
                  </w:pPr>
                  <w:proofErr w:type="spellStart"/>
                  <w:r w:rsidRPr="00373937">
                    <w:rPr>
                      <w:b/>
                      <w:bCs/>
                      <w:szCs w:val="24"/>
                      <w:lang w:val="en-US"/>
                    </w:rPr>
                    <w:t>Pavel</w:t>
                  </w:r>
                  <w:proofErr w:type="spellEnd"/>
                  <w:r w:rsidRPr="00373937">
                    <w:rPr>
                      <w:b/>
                      <w:bCs/>
                      <w:szCs w:val="24"/>
                      <w:lang w:val="en-US"/>
                    </w:rPr>
                    <w:t xml:space="preserve"> P. </w:t>
                  </w:r>
                  <w:proofErr w:type="spellStart"/>
                  <w:r w:rsidRPr="00373937">
                    <w:rPr>
                      <w:b/>
                      <w:bCs/>
                      <w:szCs w:val="24"/>
                      <w:lang w:val="en-US"/>
                    </w:rPr>
                    <w:t>Lutovinov</w:t>
                  </w:r>
                  <w:proofErr w:type="spellEnd"/>
                  <w:r w:rsidRPr="00373937">
                    <w:rPr>
                      <w:szCs w:val="24"/>
                      <w:lang w:val="en-US"/>
                    </w:rPr>
                    <w:t>, Doctor of Sciences (Economics), Professor at the Department of Economics, Ural S</w:t>
                  </w:r>
                  <w:r w:rsidRPr="00373937">
                    <w:rPr>
                      <w:szCs w:val="24"/>
                      <w:lang w:val="en-US"/>
                    </w:rPr>
                    <w:t>o</w:t>
                  </w:r>
                  <w:r w:rsidRPr="00373937">
                    <w:rPr>
                      <w:szCs w:val="24"/>
                      <w:lang w:val="en-US"/>
                    </w:rPr>
                    <w:t>cial and Economic Institute (branch) OUP VO “Academy of Labor and Social Relations”, Chelyabinsk, pavelltv@mail.ru</w:t>
                  </w:r>
                </w:p>
                <w:p w:rsidR="00373937" w:rsidRPr="00373937" w:rsidRDefault="00373937" w:rsidP="00373937">
                  <w:pPr>
                    <w:widowControl w:val="0"/>
                    <w:shd w:val="clear" w:color="auto" w:fill="FFFFFF"/>
                    <w:ind w:firstLine="397"/>
                    <w:rPr>
                      <w:szCs w:val="24"/>
                      <w:lang w:val="en-US"/>
                    </w:rPr>
                  </w:pPr>
                  <w:r w:rsidRPr="00373937">
                    <w:rPr>
                      <w:b/>
                      <w:bCs/>
                      <w:szCs w:val="24"/>
                      <w:lang w:val="en-US"/>
                    </w:rPr>
                    <w:t xml:space="preserve">Olga V. </w:t>
                  </w:r>
                  <w:proofErr w:type="spellStart"/>
                  <w:r w:rsidRPr="00373937">
                    <w:rPr>
                      <w:b/>
                      <w:bCs/>
                      <w:szCs w:val="24"/>
                      <w:lang w:val="en-US"/>
                    </w:rPr>
                    <w:t>Zubkova</w:t>
                  </w:r>
                  <w:proofErr w:type="spellEnd"/>
                  <w:r w:rsidRPr="00373937">
                    <w:rPr>
                      <w:szCs w:val="24"/>
                      <w:lang w:val="en-US"/>
                    </w:rPr>
                    <w:t xml:space="preserve">, Doctor of Sciences (Economics), </w:t>
                  </w:r>
                  <w:r w:rsidRPr="00511C27">
                    <w:rPr>
                      <w:szCs w:val="24"/>
                      <w:lang w:val="en-US"/>
                    </w:rPr>
                    <w:t>Head of the Department of Economics</w:t>
                  </w:r>
                  <w:r w:rsidRPr="00373937">
                    <w:rPr>
                      <w:szCs w:val="24"/>
                      <w:lang w:val="en-US"/>
                    </w:rPr>
                    <w:t>, Ural Social and Economic Institute (branch) OUP VO “Academy of Labor and Social Relations”, Chelyabinsk, Zubkova_OV@ursei.ac.ru</w:t>
                  </w:r>
                </w:p>
                <w:p w:rsidR="00373937" w:rsidRPr="00373937" w:rsidRDefault="00373937" w:rsidP="00605892">
                  <w:pPr>
                    <w:rPr>
                      <w:lang w:val="en-US"/>
                    </w:rPr>
                  </w:pPr>
                </w:p>
                <w:p w:rsidR="00605892" w:rsidRPr="009B4686" w:rsidRDefault="00605892" w:rsidP="00605892">
                  <w:pPr>
                    <w:ind w:firstLine="340"/>
                    <w:jc w:val="right"/>
                    <w:rPr>
                      <w:b/>
                      <w:i/>
                      <w:sz w:val="18"/>
                      <w:szCs w:val="18"/>
                    </w:rPr>
                  </w:pPr>
                  <w:proofErr w:type="spellStart"/>
                  <w:r w:rsidRPr="009B4686">
                    <w:rPr>
                      <w:b/>
                      <w:i/>
                      <w:sz w:val="18"/>
                      <w:szCs w:val="18"/>
                    </w:rPr>
                    <w:t>Received</w:t>
                  </w:r>
                  <w:proofErr w:type="spellEnd"/>
                  <w:r w:rsidRPr="009B4686">
                    <w:rPr>
                      <w:b/>
                      <w:i/>
                      <w:sz w:val="18"/>
                      <w:szCs w:val="18"/>
                    </w:rPr>
                    <w:t xml:space="preserve"> </w:t>
                  </w:r>
                  <w:r>
                    <w:rPr>
                      <w:b/>
                      <w:i/>
                      <w:sz w:val="18"/>
                      <w:szCs w:val="18"/>
                      <w:lang w:val="en-US"/>
                    </w:rPr>
                    <w:t xml:space="preserve">December </w:t>
                  </w:r>
                  <w:r>
                    <w:rPr>
                      <w:b/>
                      <w:i/>
                      <w:sz w:val="18"/>
                      <w:szCs w:val="18"/>
                    </w:rPr>
                    <w:t>11</w:t>
                  </w:r>
                  <w:r w:rsidRPr="009B4686">
                    <w:rPr>
                      <w:b/>
                      <w:i/>
                      <w:sz w:val="18"/>
                      <w:szCs w:val="18"/>
                    </w:rPr>
                    <w:t>, 202</w:t>
                  </w:r>
                  <w:r>
                    <w:rPr>
                      <w:b/>
                      <w:i/>
                      <w:sz w:val="18"/>
                      <w:szCs w:val="18"/>
                    </w:rPr>
                    <w:t>1</w:t>
                  </w:r>
                </w:p>
                <w:p w:rsidR="00605892" w:rsidRDefault="00605892" w:rsidP="00605892">
                  <w:pPr>
                    <w:ind w:firstLine="340"/>
                    <w:jc w:val="right"/>
                    <w:rPr>
                      <w:b/>
                      <w:sz w:val="16"/>
                    </w:rPr>
                  </w:pPr>
                </w:p>
                <w:p w:rsidR="00511C27" w:rsidRPr="009B4686" w:rsidRDefault="00511C27" w:rsidP="00605892">
                  <w:pPr>
                    <w:ind w:firstLine="340"/>
                    <w:jc w:val="right"/>
                    <w:rPr>
                      <w:b/>
                      <w:sz w:val="16"/>
                    </w:rPr>
                  </w:pPr>
                </w:p>
                <w:tbl>
                  <w:tblPr>
                    <w:tblW w:w="5000" w:type="pct"/>
                    <w:jc w:val="center"/>
                    <w:tblLook w:val="04A0"/>
                  </w:tblPr>
                  <w:tblGrid>
                    <w:gridCol w:w="4437"/>
                    <w:gridCol w:w="406"/>
                    <w:gridCol w:w="4427"/>
                  </w:tblGrid>
                  <w:tr w:rsidR="00605892" w:rsidRPr="009B4686" w:rsidTr="00373937">
                    <w:trPr>
                      <w:jc w:val="center"/>
                    </w:trPr>
                    <w:tc>
                      <w:tcPr>
                        <w:tcW w:w="2393" w:type="pct"/>
                        <w:tcBorders>
                          <w:top w:val="single" w:sz="4" w:space="0" w:color="auto"/>
                        </w:tcBorders>
                      </w:tcPr>
                      <w:p w:rsidR="00605892" w:rsidRPr="009B4686" w:rsidRDefault="00605892" w:rsidP="00605892">
                        <w:pPr>
                          <w:tabs>
                            <w:tab w:val="left" w:pos="397"/>
                          </w:tabs>
                          <w:spacing w:before="240" w:after="120"/>
                          <w:jc w:val="center"/>
                          <w:rPr>
                            <w:b/>
                            <w:sz w:val="18"/>
                          </w:rPr>
                        </w:pPr>
                        <w:r w:rsidRPr="009B4686">
                          <w:rPr>
                            <w:b/>
                            <w:caps/>
                            <w:sz w:val="18"/>
                          </w:rPr>
                          <w:t>Образец цитирования</w:t>
                        </w:r>
                      </w:p>
                    </w:tc>
                    <w:tc>
                      <w:tcPr>
                        <w:tcW w:w="219" w:type="pct"/>
                        <w:tcBorders>
                          <w:top w:val="single" w:sz="4" w:space="0" w:color="auto"/>
                        </w:tcBorders>
                      </w:tcPr>
                      <w:p w:rsidR="00605892" w:rsidRPr="009B4686" w:rsidRDefault="00605892" w:rsidP="00605892">
                        <w:pPr>
                          <w:tabs>
                            <w:tab w:val="left" w:pos="397"/>
                          </w:tabs>
                          <w:spacing w:before="240" w:after="120"/>
                          <w:jc w:val="center"/>
                          <w:rPr>
                            <w:b/>
                            <w:sz w:val="18"/>
                          </w:rPr>
                        </w:pPr>
                      </w:p>
                    </w:tc>
                    <w:tc>
                      <w:tcPr>
                        <w:tcW w:w="2388" w:type="pct"/>
                        <w:tcBorders>
                          <w:top w:val="single" w:sz="4" w:space="0" w:color="auto"/>
                        </w:tcBorders>
                      </w:tcPr>
                      <w:p w:rsidR="00605892" w:rsidRPr="009B4686" w:rsidRDefault="00605892" w:rsidP="00605892">
                        <w:pPr>
                          <w:tabs>
                            <w:tab w:val="left" w:pos="397"/>
                          </w:tabs>
                          <w:spacing w:before="240" w:after="120"/>
                          <w:jc w:val="center"/>
                          <w:rPr>
                            <w:b/>
                            <w:sz w:val="18"/>
                          </w:rPr>
                        </w:pPr>
                        <w:r w:rsidRPr="009B4686">
                          <w:rPr>
                            <w:b/>
                            <w:sz w:val="18"/>
                          </w:rPr>
                          <w:t>FOR CITATION</w:t>
                        </w:r>
                      </w:p>
                    </w:tc>
                  </w:tr>
                  <w:tr w:rsidR="00605892" w:rsidRPr="00373937" w:rsidTr="00373937">
                    <w:trPr>
                      <w:jc w:val="center"/>
                    </w:trPr>
                    <w:tc>
                      <w:tcPr>
                        <w:tcW w:w="2393" w:type="pct"/>
                      </w:tcPr>
                      <w:p w:rsidR="00605892" w:rsidRPr="00250CA9" w:rsidRDefault="00605892" w:rsidP="00605892">
                        <w:pPr>
                          <w:tabs>
                            <w:tab w:val="left" w:pos="397"/>
                          </w:tabs>
                          <w:ind w:firstLine="397"/>
                          <w:rPr>
                            <w:spacing w:val="-2"/>
                            <w:sz w:val="18"/>
                            <w:szCs w:val="18"/>
                          </w:rPr>
                        </w:pPr>
                        <w:proofErr w:type="spellStart"/>
                        <w:r w:rsidRPr="00250CA9">
                          <w:rPr>
                            <w:sz w:val="18"/>
                          </w:rPr>
                          <w:t>Бернацкая</w:t>
                        </w:r>
                        <w:proofErr w:type="spellEnd"/>
                        <w:r w:rsidRPr="00250CA9">
                          <w:rPr>
                            <w:sz w:val="18"/>
                          </w:rPr>
                          <w:t xml:space="preserve">, О.С. </w:t>
                        </w:r>
                        <w:r w:rsidRPr="00264D1C">
                          <w:rPr>
                            <w:sz w:val="18"/>
                            <w:szCs w:val="24"/>
                          </w:rPr>
                          <w:t>Аттестация сотрудников комп</w:t>
                        </w:r>
                        <w:r w:rsidRPr="00264D1C">
                          <w:rPr>
                            <w:sz w:val="18"/>
                            <w:szCs w:val="24"/>
                          </w:rPr>
                          <w:t>а</w:t>
                        </w:r>
                        <w:r w:rsidRPr="00264D1C">
                          <w:rPr>
                            <w:sz w:val="18"/>
                            <w:szCs w:val="24"/>
                          </w:rPr>
                          <w:t xml:space="preserve">нии на основе комплексной динамической оценки компетентности и устойчивого развития предприятия </w:t>
                        </w:r>
                        <w:r w:rsidRPr="00250CA9">
                          <w:rPr>
                            <w:sz w:val="18"/>
                          </w:rPr>
                          <w:t xml:space="preserve">/ О.С. </w:t>
                        </w:r>
                        <w:proofErr w:type="spellStart"/>
                        <w:r w:rsidRPr="00250CA9">
                          <w:rPr>
                            <w:sz w:val="18"/>
                          </w:rPr>
                          <w:t>Бернацкая</w:t>
                        </w:r>
                        <w:proofErr w:type="spellEnd"/>
                        <w:r w:rsidRPr="00250CA9">
                          <w:rPr>
                            <w:sz w:val="18"/>
                          </w:rPr>
                          <w:t xml:space="preserve">, П.П. </w:t>
                        </w:r>
                        <w:proofErr w:type="spellStart"/>
                        <w:r w:rsidRPr="00250CA9">
                          <w:rPr>
                            <w:sz w:val="18"/>
                          </w:rPr>
                          <w:t>Лутовинов</w:t>
                        </w:r>
                        <w:proofErr w:type="spellEnd"/>
                        <w:r w:rsidRPr="00250CA9">
                          <w:rPr>
                            <w:sz w:val="18"/>
                          </w:rPr>
                          <w:t>, О.В. Зубкова</w:t>
                        </w:r>
                        <w:r w:rsidRPr="009B4686">
                          <w:rPr>
                            <w:spacing w:val="-2"/>
                            <w:sz w:val="18"/>
                            <w:szCs w:val="18"/>
                          </w:rPr>
                          <w:t xml:space="preserve"> // Вестник ЮУрГУ. Серия «Экономика и менеджмент». – 202</w:t>
                        </w:r>
                        <w:r>
                          <w:rPr>
                            <w:spacing w:val="-2"/>
                            <w:sz w:val="18"/>
                            <w:szCs w:val="18"/>
                          </w:rPr>
                          <w:t>1</w:t>
                        </w:r>
                        <w:r w:rsidRPr="009B4686">
                          <w:rPr>
                            <w:spacing w:val="-2"/>
                            <w:sz w:val="18"/>
                            <w:szCs w:val="18"/>
                          </w:rPr>
                          <w:t>. – Т. 1</w:t>
                        </w:r>
                        <w:r>
                          <w:rPr>
                            <w:spacing w:val="-2"/>
                            <w:sz w:val="18"/>
                            <w:szCs w:val="18"/>
                          </w:rPr>
                          <w:t>5</w:t>
                        </w:r>
                        <w:r w:rsidRPr="009B4686">
                          <w:rPr>
                            <w:spacing w:val="-2"/>
                            <w:sz w:val="18"/>
                            <w:szCs w:val="18"/>
                          </w:rPr>
                          <w:t>, № 4. – С</w:t>
                        </w:r>
                        <w:r w:rsidR="00373937">
                          <w:rPr>
                            <w:spacing w:val="-2"/>
                            <w:sz w:val="18"/>
                            <w:szCs w:val="18"/>
                          </w:rPr>
                          <w:t>. 188</w:t>
                        </w:r>
                        <w:r>
                          <w:rPr>
                            <w:spacing w:val="-2"/>
                            <w:sz w:val="18"/>
                            <w:szCs w:val="18"/>
                          </w:rPr>
                          <w:t>–1</w:t>
                        </w:r>
                        <w:r w:rsidR="00373937">
                          <w:rPr>
                            <w:spacing w:val="-2"/>
                            <w:sz w:val="18"/>
                            <w:szCs w:val="18"/>
                          </w:rPr>
                          <w:t>93</w:t>
                        </w:r>
                        <w:r>
                          <w:rPr>
                            <w:spacing w:val="-2"/>
                            <w:sz w:val="18"/>
                            <w:szCs w:val="18"/>
                          </w:rPr>
                          <w:t>. DOI: 10.14529/</w:t>
                        </w:r>
                        <w:r w:rsidR="00511C27">
                          <w:rPr>
                            <w:spacing w:val="-2"/>
                            <w:sz w:val="18"/>
                            <w:szCs w:val="18"/>
                          </w:rPr>
                          <w:t xml:space="preserve"> </w:t>
                        </w:r>
                        <w:r>
                          <w:rPr>
                            <w:spacing w:val="-2"/>
                            <w:sz w:val="18"/>
                            <w:szCs w:val="18"/>
                          </w:rPr>
                          <w:t>em210420</w:t>
                        </w:r>
                      </w:p>
                      <w:p w:rsidR="00605892" w:rsidRPr="009B4686" w:rsidRDefault="00605892" w:rsidP="00605892">
                        <w:pPr>
                          <w:tabs>
                            <w:tab w:val="left" w:pos="397"/>
                          </w:tabs>
                          <w:ind w:firstLine="397"/>
                          <w:rPr>
                            <w:sz w:val="18"/>
                            <w:szCs w:val="18"/>
                          </w:rPr>
                        </w:pPr>
                      </w:p>
                    </w:tc>
                    <w:tc>
                      <w:tcPr>
                        <w:tcW w:w="219" w:type="pct"/>
                      </w:tcPr>
                      <w:p w:rsidR="00605892" w:rsidRPr="009B4686" w:rsidRDefault="00605892" w:rsidP="00605892">
                        <w:pPr>
                          <w:tabs>
                            <w:tab w:val="left" w:pos="397"/>
                          </w:tabs>
                          <w:rPr>
                            <w:sz w:val="18"/>
                            <w:szCs w:val="18"/>
                            <w:highlight w:val="green"/>
                          </w:rPr>
                        </w:pPr>
                      </w:p>
                    </w:tc>
                    <w:tc>
                      <w:tcPr>
                        <w:tcW w:w="2388" w:type="pct"/>
                      </w:tcPr>
                      <w:p w:rsidR="00605892" w:rsidRPr="00CB2766" w:rsidRDefault="00605892" w:rsidP="00605892">
                        <w:pPr>
                          <w:tabs>
                            <w:tab w:val="left" w:pos="397"/>
                          </w:tabs>
                          <w:ind w:firstLine="397"/>
                          <w:rPr>
                            <w:sz w:val="18"/>
                            <w:szCs w:val="18"/>
                            <w:lang w:val="en-US"/>
                          </w:rPr>
                        </w:pPr>
                        <w:proofErr w:type="spellStart"/>
                        <w:r w:rsidRPr="00250CA9">
                          <w:rPr>
                            <w:sz w:val="18"/>
                            <w:lang w:val="en-US"/>
                          </w:rPr>
                          <w:t>Bernatskaya</w:t>
                        </w:r>
                        <w:proofErr w:type="spellEnd"/>
                        <w:r w:rsidRPr="00373937">
                          <w:rPr>
                            <w:sz w:val="18"/>
                          </w:rPr>
                          <w:t xml:space="preserve"> </w:t>
                        </w:r>
                        <w:r w:rsidRPr="00250CA9">
                          <w:rPr>
                            <w:sz w:val="18"/>
                            <w:lang w:val="en-US"/>
                          </w:rPr>
                          <w:t>O</w:t>
                        </w:r>
                        <w:r w:rsidRPr="00373937">
                          <w:rPr>
                            <w:sz w:val="18"/>
                          </w:rPr>
                          <w:t>.</w:t>
                        </w:r>
                        <w:r w:rsidRPr="00250CA9">
                          <w:rPr>
                            <w:sz w:val="18"/>
                            <w:lang w:val="en-US"/>
                          </w:rPr>
                          <w:t>S</w:t>
                        </w:r>
                        <w:r w:rsidRPr="00373937">
                          <w:rPr>
                            <w:sz w:val="18"/>
                          </w:rPr>
                          <w:t xml:space="preserve">., </w:t>
                        </w:r>
                        <w:proofErr w:type="spellStart"/>
                        <w:r w:rsidRPr="00250CA9">
                          <w:rPr>
                            <w:sz w:val="18"/>
                            <w:lang w:val="en-US"/>
                          </w:rPr>
                          <w:t>Lutovinov</w:t>
                        </w:r>
                        <w:proofErr w:type="spellEnd"/>
                        <w:r w:rsidRPr="00373937">
                          <w:rPr>
                            <w:sz w:val="18"/>
                          </w:rPr>
                          <w:t xml:space="preserve"> </w:t>
                        </w:r>
                        <w:r w:rsidRPr="00250CA9">
                          <w:rPr>
                            <w:sz w:val="18"/>
                            <w:lang w:val="en-US"/>
                          </w:rPr>
                          <w:t>P</w:t>
                        </w:r>
                        <w:r w:rsidRPr="00373937">
                          <w:rPr>
                            <w:sz w:val="18"/>
                          </w:rPr>
                          <w:t>.</w:t>
                        </w:r>
                        <w:r w:rsidRPr="00250CA9">
                          <w:rPr>
                            <w:sz w:val="18"/>
                            <w:lang w:val="en-US"/>
                          </w:rPr>
                          <w:t>P</w:t>
                        </w:r>
                        <w:r w:rsidRPr="00373937">
                          <w:rPr>
                            <w:sz w:val="18"/>
                          </w:rPr>
                          <w:t xml:space="preserve">., </w:t>
                        </w:r>
                        <w:proofErr w:type="spellStart"/>
                        <w:r w:rsidRPr="00250CA9">
                          <w:rPr>
                            <w:sz w:val="18"/>
                            <w:lang w:val="en-US"/>
                          </w:rPr>
                          <w:t>Zubkova</w:t>
                        </w:r>
                        <w:proofErr w:type="spellEnd"/>
                        <w:r w:rsidRPr="00373937">
                          <w:rPr>
                            <w:sz w:val="18"/>
                          </w:rPr>
                          <w:t xml:space="preserve"> </w:t>
                        </w:r>
                        <w:r w:rsidRPr="00250CA9">
                          <w:rPr>
                            <w:sz w:val="18"/>
                            <w:lang w:val="en-US"/>
                          </w:rPr>
                          <w:t>O</w:t>
                        </w:r>
                        <w:r w:rsidRPr="00373937">
                          <w:rPr>
                            <w:sz w:val="18"/>
                          </w:rPr>
                          <w:t>.</w:t>
                        </w:r>
                        <w:r w:rsidRPr="00250CA9">
                          <w:rPr>
                            <w:sz w:val="18"/>
                            <w:lang w:val="en-US"/>
                          </w:rPr>
                          <w:t>V</w:t>
                        </w:r>
                        <w:r w:rsidRPr="00373937">
                          <w:rPr>
                            <w:sz w:val="18"/>
                          </w:rPr>
                          <w:t xml:space="preserve">. </w:t>
                        </w:r>
                        <w:proofErr w:type="spellStart"/>
                        <w:r w:rsidR="00373937" w:rsidRPr="0035607D">
                          <w:rPr>
                            <w:sz w:val="18"/>
                            <w:szCs w:val="24"/>
                            <w:lang w:val="en-US"/>
                          </w:rPr>
                          <w:t>Bernatskaya</w:t>
                        </w:r>
                        <w:proofErr w:type="spellEnd"/>
                        <w:r w:rsidR="00373937" w:rsidRPr="0035607D">
                          <w:rPr>
                            <w:sz w:val="18"/>
                          </w:rPr>
                          <w:t xml:space="preserve"> </w:t>
                        </w:r>
                        <w:r w:rsidR="00373937" w:rsidRPr="0035607D">
                          <w:rPr>
                            <w:sz w:val="18"/>
                            <w:szCs w:val="24"/>
                            <w:lang w:val="en-US"/>
                          </w:rPr>
                          <w:t>O</w:t>
                        </w:r>
                        <w:r w:rsidR="00373937" w:rsidRPr="00373937">
                          <w:rPr>
                            <w:sz w:val="18"/>
                            <w:szCs w:val="24"/>
                          </w:rPr>
                          <w:t>.</w:t>
                        </w:r>
                        <w:r w:rsidR="00373937" w:rsidRPr="0035607D">
                          <w:rPr>
                            <w:sz w:val="18"/>
                            <w:szCs w:val="24"/>
                            <w:lang w:val="en-US"/>
                          </w:rPr>
                          <w:t>S</w:t>
                        </w:r>
                        <w:r w:rsidR="00373937" w:rsidRPr="00373937">
                          <w:rPr>
                            <w:sz w:val="18"/>
                            <w:szCs w:val="24"/>
                          </w:rPr>
                          <w:t xml:space="preserve">., </w:t>
                        </w:r>
                        <w:proofErr w:type="spellStart"/>
                        <w:r w:rsidR="00373937" w:rsidRPr="0035607D">
                          <w:rPr>
                            <w:sz w:val="18"/>
                            <w:szCs w:val="24"/>
                            <w:lang w:val="en-US"/>
                          </w:rPr>
                          <w:t>Lutovinov</w:t>
                        </w:r>
                        <w:proofErr w:type="spellEnd"/>
                        <w:r w:rsidR="00373937" w:rsidRPr="0035607D">
                          <w:rPr>
                            <w:sz w:val="18"/>
                          </w:rPr>
                          <w:t xml:space="preserve"> </w:t>
                        </w:r>
                        <w:r w:rsidR="00373937" w:rsidRPr="0035607D">
                          <w:rPr>
                            <w:sz w:val="18"/>
                            <w:szCs w:val="24"/>
                            <w:lang w:val="en-US"/>
                          </w:rPr>
                          <w:t>P</w:t>
                        </w:r>
                        <w:r w:rsidR="00373937" w:rsidRPr="00373937">
                          <w:rPr>
                            <w:sz w:val="18"/>
                            <w:szCs w:val="24"/>
                          </w:rPr>
                          <w:t>.</w:t>
                        </w:r>
                        <w:r w:rsidR="00373937" w:rsidRPr="0035607D">
                          <w:rPr>
                            <w:sz w:val="18"/>
                            <w:szCs w:val="24"/>
                            <w:lang w:val="en-US"/>
                          </w:rPr>
                          <w:t>P</w:t>
                        </w:r>
                        <w:r w:rsidR="00373937" w:rsidRPr="00373937">
                          <w:rPr>
                            <w:sz w:val="18"/>
                          </w:rPr>
                          <w:t>.</w:t>
                        </w:r>
                        <w:r w:rsidR="00373937" w:rsidRPr="00373937">
                          <w:rPr>
                            <w:sz w:val="18"/>
                            <w:szCs w:val="24"/>
                          </w:rPr>
                          <w:t xml:space="preserve">, </w:t>
                        </w:r>
                        <w:proofErr w:type="spellStart"/>
                        <w:r w:rsidR="00373937" w:rsidRPr="0035607D">
                          <w:rPr>
                            <w:sz w:val="18"/>
                            <w:szCs w:val="24"/>
                            <w:lang w:val="en-US"/>
                          </w:rPr>
                          <w:t>Zubkova</w:t>
                        </w:r>
                        <w:proofErr w:type="spellEnd"/>
                        <w:r w:rsidR="00373937" w:rsidRPr="0035607D">
                          <w:rPr>
                            <w:sz w:val="18"/>
                          </w:rPr>
                          <w:t xml:space="preserve"> </w:t>
                        </w:r>
                        <w:r w:rsidR="00373937" w:rsidRPr="0035607D">
                          <w:rPr>
                            <w:sz w:val="18"/>
                            <w:szCs w:val="24"/>
                            <w:lang w:val="en-US"/>
                          </w:rPr>
                          <w:t>O</w:t>
                        </w:r>
                        <w:r w:rsidR="00373937" w:rsidRPr="00373937">
                          <w:rPr>
                            <w:sz w:val="18"/>
                            <w:szCs w:val="24"/>
                          </w:rPr>
                          <w:t>.</w:t>
                        </w:r>
                        <w:r w:rsidR="00373937" w:rsidRPr="0035607D">
                          <w:rPr>
                            <w:sz w:val="18"/>
                            <w:szCs w:val="24"/>
                            <w:lang w:val="en-US"/>
                          </w:rPr>
                          <w:t>V</w:t>
                        </w:r>
                        <w:r w:rsidR="00373937" w:rsidRPr="00373937">
                          <w:rPr>
                            <w:sz w:val="18"/>
                            <w:szCs w:val="24"/>
                          </w:rPr>
                          <w:t xml:space="preserve">. </w:t>
                        </w:r>
                        <w:r w:rsidR="00373937" w:rsidRPr="00373937">
                          <w:rPr>
                            <w:sz w:val="18"/>
                          </w:rPr>
                          <w:t xml:space="preserve"> </w:t>
                        </w:r>
                        <w:r w:rsidR="00373937" w:rsidRPr="00373937">
                          <w:rPr>
                            <w:sz w:val="18"/>
                            <w:lang w:val="en-US"/>
                          </w:rPr>
                          <w:t>Certif</w:t>
                        </w:r>
                        <w:r w:rsidR="00373937" w:rsidRPr="00373937">
                          <w:rPr>
                            <w:sz w:val="18"/>
                            <w:lang w:val="en-US"/>
                          </w:rPr>
                          <w:t>i</w:t>
                        </w:r>
                        <w:r w:rsidR="00373937" w:rsidRPr="00373937">
                          <w:rPr>
                            <w:sz w:val="18"/>
                            <w:lang w:val="en-US"/>
                          </w:rPr>
                          <w:t>cation of the Company's Employees on the Basis of a Comprehensive Dynamic Assessment of the Competence and Sustainable Development of the Enterprise</w:t>
                        </w:r>
                        <w:r w:rsidRPr="009B4686">
                          <w:rPr>
                            <w:sz w:val="18"/>
                            <w:szCs w:val="26"/>
                            <w:lang w:val="en-US"/>
                          </w:rPr>
                          <w:t xml:space="preserve">. </w:t>
                        </w:r>
                        <w:r w:rsidRPr="009B4686">
                          <w:rPr>
                            <w:i/>
                            <w:sz w:val="18"/>
                            <w:szCs w:val="18"/>
                            <w:lang w:val="en-US"/>
                          </w:rPr>
                          <w:t>Bulletin of the South Ural State University. Ser. Economics and Management</w:t>
                        </w:r>
                        <w:r w:rsidRPr="009B4686">
                          <w:rPr>
                            <w:sz w:val="18"/>
                            <w:szCs w:val="18"/>
                            <w:lang w:val="en-US"/>
                          </w:rPr>
                          <w:t>, 202</w:t>
                        </w:r>
                        <w:r w:rsidRPr="00605892">
                          <w:rPr>
                            <w:sz w:val="18"/>
                            <w:szCs w:val="18"/>
                            <w:lang w:val="en-US"/>
                          </w:rPr>
                          <w:t>1</w:t>
                        </w:r>
                        <w:r w:rsidRPr="009B4686">
                          <w:rPr>
                            <w:sz w:val="18"/>
                            <w:szCs w:val="18"/>
                            <w:lang w:val="en-US"/>
                          </w:rPr>
                          <w:t>, vol. 1</w:t>
                        </w:r>
                        <w:r w:rsidRPr="00264D1C">
                          <w:rPr>
                            <w:sz w:val="18"/>
                            <w:szCs w:val="18"/>
                            <w:lang w:val="en-US"/>
                          </w:rPr>
                          <w:t>5</w:t>
                        </w:r>
                        <w:r w:rsidRPr="009B4686">
                          <w:rPr>
                            <w:sz w:val="18"/>
                            <w:szCs w:val="18"/>
                            <w:lang w:val="en-US"/>
                          </w:rPr>
                          <w:t xml:space="preserve">, no. 4, pp. </w:t>
                        </w:r>
                        <w:r w:rsidRPr="009B4686">
                          <w:rPr>
                            <w:spacing w:val="-2"/>
                            <w:sz w:val="18"/>
                            <w:szCs w:val="18"/>
                            <w:lang w:val="en-US"/>
                          </w:rPr>
                          <w:t>1</w:t>
                        </w:r>
                        <w:r w:rsidR="00373937" w:rsidRPr="00373937">
                          <w:rPr>
                            <w:spacing w:val="-2"/>
                            <w:sz w:val="18"/>
                            <w:szCs w:val="18"/>
                            <w:lang w:val="en-US"/>
                          </w:rPr>
                          <w:t>88</w:t>
                        </w:r>
                        <w:r w:rsidRPr="009B4686">
                          <w:rPr>
                            <w:spacing w:val="-2"/>
                            <w:sz w:val="18"/>
                            <w:szCs w:val="18"/>
                            <w:lang w:val="en-US"/>
                          </w:rPr>
                          <w:t>–1</w:t>
                        </w:r>
                        <w:r w:rsidR="00373937" w:rsidRPr="00511C27">
                          <w:rPr>
                            <w:spacing w:val="-2"/>
                            <w:sz w:val="18"/>
                            <w:szCs w:val="18"/>
                            <w:lang w:val="en-US"/>
                          </w:rPr>
                          <w:t>93</w:t>
                        </w:r>
                        <w:r w:rsidRPr="009B4686">
                          <w:rPr>
                            <w:spacing w:val="-2"/>
                            <w:sz w:val="18"/>
                            <w:szCs w:val="18"/>
                            <w:lang w:val="en-US"/>
                          </w:rPr>
                          <w:t>.</w:t>
                        </w:r>
                        <w:r w:rsidRPr="009B4686">
                          <w:rPr>
                            <w:sz w:val="18"/>
                            <w:szCs w:val="18"/>
                            <w:lang w:val="en-US"/>
                          </w:rPr>
                          <w:t xml:space="preserve"> </w:t>
                        </w:r>
                        <w:r w:rsidRPr="00264D1C">
                          <w:rPr>
                            <w:sz w:val="18"/>
                            <w:szCs w:val="18"/>
                            <w:lang w:val="en-US"/>
                          </w:rPr>
                          <w:t>(</w:t>
                        </w:r>
                        <w:proofErr w:type="gramStart"/>
                        <w:r w:rsidRPr="00264D1C">
                          <w:rPr>
                            <w:sz w:val="18"/>
                            <w:szCs w:val="18"/>
                            <w:lang w:val="en-US"/>
                          </w:rPr>
                          <w:t>in</w:t>
                        </w:r>
                        <w:proofErr w:type="gramEnd"/>
                        <w:r w:rsidRPr="00264D1C">
                          <w:rPr>
                            <w:sz w:val="18"/>
                            <w:szCs w:val="18"/>
                            <w:lang w:val="en-US"/>
                          </w:rPr>
                          <w:t xml:space="preserve"> Russ.). DOI: 10.14529/em210420</w:t>
                        </w:r>
                      </w:p>
                      <w:p w:rsidR="00605892" w:rsidRPr="00264D1C" w:rsidRDefault="00605892" w:rsidP="00605892">
                        <w:pPr>
                          <w:tabs>
                            <w:tab w:val="left" w:pos="397"/>
                          </w:tabs>
                          <w:ind w:firstLine="397"/>
                          <w:rPr>
                            <w:sz w:val="18"/>
                            <w:szCs w:val="18"/>
                            <w:highlight w:val="green"/>
                            <w:lang w:val="en-US"/>
                          </w:rPr>
                        </w:pPr>
                      </w:p>
                    </w:tc>
                  </w:tr>
                </w:tbl>
                <w:p w:rsidR="00605892" w:rsidRPr="00373937" w:rsidRDefault="00605892" w:rsidP="00605892">
                  <w:pPr>
                    <w:tabs>
                      <w:tab w:val="left" w:pos="397"/>
                    </w:tabs>
                    <w:ind w:firstLine="397"/>
                    <w:rPr>
                      <w:sz w:val="18"/>
                      <w:szCs w:val="24"/>
                      <w:lang w:val="en-US"/>
                    </w:rPr>
                  </w:pPr>
                </w:p>
                <w:p w:rsidR="00605892" w:rsidRPr="00373937" w:rsidRDefault="00605892" w:rsidP="00605892">
                  <w:pPr>
                    <w:rPr>
                      <w:sz w:val="28"/>
                      <w:szCs w:val="28"/>
                      <w:lang w:val="en-US"/>
                    </w:rPr>
                  </w:pPr>
                </w:p>
                <w:p w:rsidR="00605892" w:rsidRPr="00373937" w:rsidRDefault="00605892">
                  <w:pPr>
                    <w:rPr>
                      <w:lang w:val="en-US"/>
                    </w:rPr>
                  </w:pPr>
                </w:p>
              </w:txbxContent>
            </v:textbox>
          </v:shape>
        </w:pict>
      </w:r>
    </w:p>
    <w:p w:rsidR="00605892" w:rsidRDefault="00605892" w:rsidP="00605892">
      <w:pPr>
        <w:jc w:val="center"/>
        <w:rPr>
          <w:b/>
          <w:bCs/>
        </w:rPr>
      </w:pPr>
    </w:p>
    <w:bookmarkEnd w:id="0"/>
    <w:bookmarkEnd w:id="1"/>
    <w:p w:rsidR="00605892" w:rsidRDefault="00605892" w:rsidP="00F311F0">
      <w:pPr>
        <w:widowControl w:val="0"/>
        <w:shd w:val="clear" w:color="auto" w:fill="FFFFFF"/>
        <w:ind w:firstLine="397"/>
        <w:rPr>
          <w:b/>
        </w:rPr>
      </w:pPr>
    </w:p>
    <w:sectPr w:rsidR="00605892" w:rsidSect="00605892">
      <w:headerReference w:type="even" r:id="rId9"/>
      <w:headerReference w:type="default" r:id="rId10"/>
      <w:footerReference w:type="even" r:id="rId11"/>
      <w:footerReference w:type="default" r:id="rId12"/>
      <w:footerReference w:type="first" r:id="rId13"/>
      <w:endnotePr>
        <w:numFmt w:val="decimal"/>
      </w:endnotePr>
      <w:type w:val="continuous"/>
      <w:pgSz w:w="11906" w:h="16838" w:code="9"/>
      <w:pgMar w:top="1525" w:right="1418" w:bottom="1304" w:left="1247" w:header="1021" w:footer="1021" w:gutter="0"/>
      <w:pgNumType w:start="188"/>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BD3" w:rsidRDefault="00994BD3">
      <w:r>
        <w:separator/>
      </w:r>
    </w:p>
  </w:endnote>
  <w:endnote w:type="continuationSeparator" w:id="0">
    <w:p w:rsidR="00994BD3" w:rsidRDefault="00994B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92" w:rsidRPr="00A34534" w:rsidRDefault="00D202AC"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605892" w:rsidRPr="00A34534">
      <w:rPr>
        <w:rStyle w:val="afc"/>
        <w:rFonts w:ascii="Arial" w:hAnsi="Arial"/>
        <w:b/>
        <w:lang w:val="en-US"/>
      </w:rPr>
      <w:instrText xml:space="preserve">PAGE  </w:instrText>
    </w:r>
    <w:r>
      <w:rPr>
        <w:rStyle w:val="afc"/>
        <w:rFonts w:ascii="Arial" w:hAnsi="Arial"/>
        <w:b/>
      </w:rPr>
      <w:fldChar w:fldCharType="separate"/>
    </w:r>
    <w:r w:rsidR="002F260C">
      <w:rPr>
        <w:rStyle w:val="afc"/>
        <w:rFonts w:ascii="Arial" w:hAnsi="Arial"/>
        <w:b/>
        <w:noProof/>
        <w:lang w:val="en-US"/>
      </w:rPr>
      <w:t>192</w:t>
    </w:r>
    <w:r>
      <w:rPr>
        <w:rStyle w:val="afc"/>
        <w:rFonts w:ascii="Arial" w:hAnsi="Arial"/>
        <w:b/>
      </w:rPr>
      <w:fldChar w:fldCharType="end"/>
    </w:r>
  </w:p>
  <w:p w:rsidR="00605892" w:rsidRPr="0079427B" w:rsidRDefault="00605892"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373937" w:rsidRPr="00511C27">
      <w:rPr>
        <w:rFonts w:ascii="Arial" w:hAnsi="Arial" w:cs="Arial"/>
        <w:b/>
        <w:sz w:val="17"/>
        <w:szCs w:val="17"/>
        <w:lang w:val="en-US"/>
      </w:rPr>
      <w:t>188</w:t>
    </w:r>
    <w:r w:rsidR="00373937" w:rsidRPr="009541FA">
      <w:rPr>
        <w:rFonts w:ascii="Arial" w:hAnsi="Arial"/>
        <w:b/>
        <w:sz w:val="17"/>
        <w:szCs w:val="17"/>
        <w:lang w:val="en-US"/>
      </w:rPr>
      <w:t>–</w:t>
    </w:r>
    <w:r w:rsidR="00373937" w:rsidRPr="00511C27">
      <w:rPr>
        <w:rFonts w:ascii="Arial" w:hAnsi="Arial"/>
        <w:b/>
        <w:sz w:val="17"/>
        <w:szCs w:val="17"/>
        <w:lang w:val="en-US"/>
      </w:rPr>
      <w:t>193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92" w:rsidRDefault="00D202AC"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605892">
      <w:rPr>
        <w:rStyle w:val="afc"/>
        <w:rFonts w:ascii="Arial" w:hAnsi="Arial"/>
        <w:b/>
      </w:rPr>
      <w:instrText xml:space="preserve">PAGE  </w:instrText>
    </w:r>
    <w:r>
      <w:rPr>
        <w:rStyle w:val="afc"/>
        <w:rFonts w:ascii="Arial" w:hAnsi="Arial"/>
        <w:b/>
      </w:rPr>
      <w:fldChar w:fldCharType="separate"/>
    </w:r>
    <w:r w:rsidR="002F260C">
      <w:rPr>
        <w:rStyle w:val="afc"/>
        <w:rFonts w:ascii="Arial" w:hAnsi="Arial"/>
        <w:b/>
        <w:noProof/>
      </w:rPr>
      <w:t>193</w:t>
    </w:r>
    <w:r>
      <w:rPr>
        <w:rStyle w:val="afc"/>
        <w:rFonts w:ascii="Arial" w:hAnsi="Arial"/>
        <w:b/>
      </w:rPr>
      <w:fldChar w:fldCharType="end"/>
    </w:r>
  </w:p>
  <w:p w:rsidR="00605892" w:rsidRDefault="00605892"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00373937">
      <w:rPr>
        <w:rFonts w:ascii="Arial" w:hAnsi="Arial" w:cs="Arial"/>
        <w:b/>
        <w:sz w:val="17"/>
        <w:szCs w:val="17"/>
      </w:rPr>
      <w:t>188</w:t>
    </w:r>
    <w:r w:rsidRPr="009541FA">
      <w:rPr>
        <w:rFonts w:ascii="Arial" w:hAnsi="Arial"/>
        <w:b/>
        <w:sz w:val="17"/>
        <w:szCs w:val="17"/>
        <w:lang w:val="en-US"/>
      </w:rPr>
      <w:t>–</w:t>
    </w:r>
    <w:r w:rsidR="00373937">
      <w:rPr>
        <w:rFonts w:ascii="Arial" w:hAnsi="Arial"/>
        <w:b/>
        <w:sz w:val="17"/>
        <w:szCs w:val="17"/>
      </w:rPr>
      <w:t>193</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92" w:rsidRDefault="00D202AC"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605892">
      <w:rPr>
        <w:rStyle w:val="afc"/>
        <w:rFonts w:ascii="Arial" w:hAnsi="Arial"/>
        <w:b/>
      </w:rPr>
      <w:instrText xml:space="preserve">PAGE  </w:instrText>
    </w:r>
    <w:r>
      <w:rPr>
        <w:rStyle w:val="afc"/>
        <w:rFonts w:ascii="Arial" w:hAnsi="Arial"/>
        <w:b/>
      </w:rPr>
      <w:fldChar w:fldCharType="separate"/>
    </w:r>
    <w:r w:rsidR="002F260C">
      <w:rPr>
        <w:rStyle w:val="afc"/>
        <w:rFonts w:ascii="Arial" w:hAnsi="Arial"/>
        <w:b/>
        <w:noProof/>
      </w:rPr>
      <w:t>188</w:t>
    </w:r>
    <w:r>
      <w:rPr>
        <w:rStyle w:val="afc"/>
        <w:rFonts w:ascii="Arial" w:hAnsi="Arial"/>
        <w:b/>
      </w:rPr>
      <w:fldChar w:fldCharType="end"/>
    </w:r>
  </w:p>
  <w:p w:rsidR="00605892" w:rsidRPr="003B1D4A" w:rsidRDefault="00605892" w:rsidP="00F311F0">
    <w:pPr>
      <w:pStyle w:val="ab"/>
      <w:pBdr>
        <w:top w:val="single" w:sz="12" w:space="3" w:color="auto"/>
      </w:pBdr>
      <w:spacing w:before="80"/>
      <w:jc w:val="right"/>
      <w:rPr>
        <w:sz w:val="17"/>
        <w:szCs w:val="17"/>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373937" w:rsidRPr="00511C27">
      <w:rPr>
        <w:rFonts w:ascii="Arial" w:hAnsi="Arial" w:cs="Arial"/>
        <w:b/>
        <w:sz w:val="17"/>
        <w:szCs w:val="17"/>
        <w:lang w:val="en-US"/>
      </w:rPr>
      <w:t>188</w:t>
    </w:r>
    <w:r w:rsidR="00373937" w:rsidRPr="009541FA">
      <w:rPr>
        <w:rFonts w:ascii="Arial" w:hAnsi="Arial"/>
        <w:b/>
        <w:sz w:val="17"/>
        <w:szCs w:val="17"/>
        <w:lang w:val="en-US"/>
      </w:rPr>
      <w:t>–</w:t>
    </w:r>
    <w:r w:rsidR="00373937" w:rsidRPr="00511C27">
      <w:rPr>
        <w:rFonts w:ascii="Arial" w:hAnsi="Arial"/>
        <w:b/>
        <w:sz w:val="17"/>
        <w:szCs w:val="17"/>
        <w:lang w:val="en-US"/>
      </w:rPr>
      <w:t>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BD3" w:rsidRDefault="00994BD3">
      <w:r>
        <w:separator/>
      </w:r>
    </w:p>
  </w:footnote>
  <w:footnote w:type="continuationSeparator" w:id="0">
    <w:p w:rsidR="00994BD3" w:rsidRDefault="00994B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92" w:rsidRPr="003C34B3" w:rsidRDefault="00605892">
    <w:pPr>
      <w:pStyle w:val="a9"/>
      <w:pBdr>
        <w:bottom w:val="single" w:sz="4" w:space="1" w:color="auto"/>
      </w:pBdr>
      <w:tabs>
        <w:tab w:val="clear" w:pos="4153"/>
        <w:tab w:val="clear" w:pos="8306"/>
        <w:tab w:val="decimal" w:pos="9214"/>
      </w:tabs>
      <w:spacing w:before="100" w:after="120"/>
      <w:rPr>
        <w:rFonts w:ascii="Arial" w:hAnsi="Arial"/>
        <w:b/>
        <w:sz w:val="28"/>
        <w:szCs w:val="28"/>
      </w:rPr>
    </w:pPr>
    <w:r>
      <w:rPr>
        <w:rFonts w:ascii="Arial" w:hAnsi="Arial" w:cs="Arial"/>
        <w:b/>
        <w:sz w:val="28"/>
        <w:szCs w:val="28"/>
      </w:rPr>
      <w:t>Краткие сообщения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92" w:rsidRPr="00EE076F" w:rsidRDefault="00605892" w:rsidP="00605892">
    <w:pPr>
      <w:adjustRightInd w:val="0"/>
      <w:rPr>
        <w:rFonts w:ascii="Arial" w:hAnsi="Arial" w:cs="Arial"/>
        <w:b/>
        <w:i/>
        <w:sz w:val="18"/>
        <w:szCs w:val="18"/>
      </w:rPr>
    </w:pPr>
    <w:proofErr w:type="spellStart"/>
    <w:r>
      <w:rPr>
        <w:rFonts w:ascii="Arial" w:hAnsi="Arial" w:cs="Arial"/>
        <w:b/>
        <w:i/>
        <w:sz w:val="18"/>
        <w:szCs w:val="18"/>
      </w:rPr>
      <w:t>Бернацкая</w:t>
    </w:r>
    <w:proofErr w:type="spellEnd"/>
    <w:r>
      <w:rPr>
        <w:rFonts w:ascii="Arial" w:hAnsi="Arial" w:cs="Arial"/>
        <w:b/>
        <w:i/>
        <w:sz w:val="18"/>
        <w:szCs w:val="18"/>
      </w:rPr>
      <w:t xml:space="preserve"> О.С., </w:t>
    </w:r>
    <w:proofErr w:type="spellStart"/>
    <w:r>
      <w:rPr>
        <w:rFonts w:ascii="Arial" w:hAnsi="Arial" w:cs="Arial"/>
        <w:b/>
        <w:i/>
        <w:sz w:val="18"/>
        <w:szCs w:val="18"/>
      </w:rPr>
      <w:t>Лутовинов</w:t>
    </w:r>
    <w:proofErr w:type="spellEnd"/>
    <w:r>
      <w:rPr>
        <w:rFonts w:ascii="Arial" w:hAnsi="Arial" w:cs="Arial"/>
        <w:b/>
        <w:i/>
        <w:sz w:val="18"/>
        <w:szCs w:val="18"/>
      </w:rPr>
      <w:t xml:space="preserve"> П.П.,</w:t>
    </w:r>
    <w:r w:rsidRPr="00EE076F">
      <w:rPr>
        <w:rFonts w:ascii="Arial" w:hAnsi="Arial" w:cs="Arial"/>
        <w:b/>
        <w:i/>
        <w:sz w:val="18"/>
        <w:szCs w:val="18"/>
      </w:rPr>
      <w:tab/>
    </w:r>
    <w:r w:rsidRPr="00EE076F">
      <w:rPr>
        <w:rFonts w:ascii="Arial" w:hAnsi="Arial" w:cs="Arial"/>
        <w:b/>
        <w:i/>
        <w:sz w:val="18"/>
        <w:szCs w:val="18"/>
      </w:rPr>
      <w:tab/>
    </w:r>
    <w:r w:rsidRPr="00EE076F">
      <w:rPr>
        <w:rFonts w:ascii="Arial" w:hAnsi="Arial" w:cs="Arial"/>
        <w:b/>
        <w:i/>
        <w:sz w:val="18"/>
        <w:szCs w:val="18"/>
      </w:rPr>
      <w:tab/>
      <w:t xml:space="preserve"> </w:t>
    </w:r>
    <w:r>
      <w:rPr>
        <w:rFonts w:ascii="Arial" w:hAnsi="Arial" w:cs="Arial"/>
        <w:b/>
        <w:i/>
        <w:sz w:val="18"/>
        <w:szCs w:val="18"/>
      </w:rPr>
      <w:tab/>
      <w:t xml:space="preserve">    </w:t>
    </w:r>
    <w:r w:rsidRPr="00EE076F">
      <w:rPr>
        <w:rFonts w:ascii="Arial" w:hAnsi="Arial" w:cs="Arial"/>
        <w:b/>
        <w:i/>
        <w:sz w:val="18"/>
        <w:szCs w:val="18"/>
      </w:rPr>
      <w:t xml:space="preserve">  </w:t>
    </w:r>
    <w:r w:rsidRPr="00605892">
      <w:rPr>
        <w:rFonts w:ascii="Arial" w:hAnsi="Arial" w:cs="Arial"/>
        <w:b/>
        <w:i/>
        <w:sz w:val="18"/>
        <w:szCs w:val="18"/>
      </w:rPr>
      <w:t xml:space="preserve">Аттестация сотрудников компании на основе </w:t>
    </w:r>
  </w:p>
  <w:p w:rsidR="00605892" w:rsidRPr="00373937" w:rsidRDefault="00605892" w:rsidP="00605892">
    <w:pPr>
      <w:pStyle w:val="a9"/>
      <w:pBdr>
        <w:bottom w:val="single" w:sz="4" w:space="1" w:color="auto"/>
      </w:pBdr>
      <w:tabs>
        <w:tab w:val="clear" w:pos="4153"/>
        <w:tab w:val="clear" w:pos="8306"/>
        <w:tab w:val="left" w:pos="454"/>
      </w:tabs>
      <w:spacing w:after="120"/>
    </w:pPr>
    <w:r>
      <w:rPr>
        <w:rFonts w:ascii="Arial" w:hAnsi="Arial" w:cs="Arial"/>
        <w:b/>
        <w:i/>
        <w:sz w:val="18"/>
        <w:szCs w:val="18"/>
      </w:rPr>
      <w:t>Зубкова</w:t>
    </w:r>
    <w:r w:rsidRPr="00373937">
      <w:rPr>
        <w:rFonts w:ascii="Arial" w:hAnsi="Arial" w:cs="Arial"/>
        <w:b/>
        <w:i/>
        <w:sz w:val="18"/>
        <w:szCs w:val="18"/>
      </w:rPr>
      <w:t xml:space="preserve"> </w:t>
    </w:r>
    <w:r>
      <w:rPr>
        <w:rFonts w:ascii="Arial" w:hAnsi="Arial" w:cs="Arial"/>
        <w:b/>
        <w:i/>
        <w:sz w:val="18"/>
        <w:szCs w:val="18"/>
      </w:rPr>
      <w:t>О</w:t>
    </w:r>
    <w:r w:rsidRPr="00373937">
      <w:rPr>
        <w:rFonts w:ascii="Arial" w:hAnsi="Arial" w:cs="Arial"/>
        <w:b/>
        <w:i/>
        <w:sz w:val="18"/>
        <w:szCs w:val="18"/>
      </w:rPr>
      <w:t>.</w:t>
    </w:r>
    <w:r>
      <w:rPr>
        <w:rFonts w:ascii="Arial" w:hAnsi="Arial" w:cs="Arial"/>
        <w:b/>
        <w:i/>
        <w:sz w:val="18"/>
        <w:szCs w:val="18"/>
      </w:rPr>
      <w:t>В</w:t>
    </w:r>
    <w:r w:rsidRPr="00373937">
      <w:rPr>
        <w:rFonts w:ascii="Arial" w:hAnsi="Arial" w:cs="Arial"/>
        <w:b/>
        <w:i/>
        <w:sz w:val="18"/>
        <w:szCs w:val="18"/>
      </w:rPr>
      <w:t>.</w:t>
    </w:r>
    <w:r w:rsidRPr="00373937">
      <w:rPr>
        <w:rFonts w:ascii="Arial" w:hAnsi="Arial" w:cs="Arial"/>
        <w:b/>
        <w:i/>
        <w:sz w:val="18"/>
        <w:szCs w:val="18"/>
      </w:rPr>
      <w:tab/>
    </w:r>
    <w:r w:rsidRPr="00373937">
      <w:rPr>
        <w:rFonts w:ascii="Arial" w:hAnsi="Arial" w:cs="Arial"/>
        <w:b/>
        <w:i/>
        <w:sz w:val="18"/>
        <w:szCs w:val="18"/>
      </w:rPr>
      <w:tab/>
    </w:r>
    <w:r w:rsidRPr="00373937">
      <w:rPr>
        <w:rFonts w:ascii="Arial" w:hAnsi="Arial" w:cs="Arial"/>
        <w:b/>
        <w:i/>
        <w:sz w:val="18"/>
        <w:szCs w:val="18"/>
      </w:rPr>
      <w:tab/>
    </w:r>
    <w:r w:rsidRPr="00373937">
      <w:rPr>
        <w:rFonts w:ascii="Arial" w:hAnsi="Arial" w:cs="Arial"/>
        <w:b/>
        <w:i/>
        <w:sz w:val="18"/>
        <w:szCs w:val="18"/>
      </w:rPr>
      <w:tab/>
    </w:r>
    <w:r w:rsidRPr="00373937">
      <w:rPr>
        <w:rFonts w:ascii="Arial" w:hAnsi="Arial" w:cs="Arial"/>
        <w:b/>
        <w:i/>
        <w:sz w:val="18"/>
        <w:szCs w:val="18"/>
      </w:rPr>
      <w:tab/>
      <w:t xml:space="preserve">    </w:t>
    </w:r>
    <w:r w:rsidRPr="00373937">
      <w:rPr>
        <w:rFonts w:ascii="Arial" w:hAnsi="Arial" w:cs="Arial"/>
        <w:b/>
        <w:i/>
        <w:sz w:val="18"/>
        <w:szCs w:val="18"/>
      </w:rPr>
      <w:tab/>
    </w:r>
    <w:r w:rsidRPr="00373937">
      <w:rPr>
        <w:rFonts w:ascii="Arial" w:hAnsi="Arial" w:cs="Arial"/>
        <w:b/>
        <w:i/>
        <w:sz w:val="18"/>
        <w:szCs w:val="18"/>
      </w:rPr>
      <w:tab/>
      <w:t xml:space="preserve"> </w:t>
    </w:r>
    <w:r w:rsidRPr="00605892">
      <w:rPr>
        <w:rFonts w:ascii="Arial" w:hAnsi="Arial" w:cs="Arial"/>
        <w:b/>
        <w:i/>
        <w:sz w:val="18"/>
        <w:szCs w:val="18"/>
      </w:rPr>
      <w:t>комплексной</w:t>
    </w:r>
    <w:r w:rsidRPr="00373937">
      <w:rPr>
        <w:rFonts w:ascii="Arial" w:hAnsi="Arial" w:cs="Arial"/>
        <w:b/>
        <w:i/>
        <w:sz w:val="18"/>
        <w:szCs w:val="18"/>
      </w:rPr>
      <w:t xml:space="preserve"> </w:t>
    </w:r>
    <w:r w:rsidRPr="00605892">
      <w:rPr>
        <w:rFonts w:ascii="Arial" w:hAnsi="Arial" w:cs="Arial"/>
        <w:b/>
        <w:i/>
        <w:sz w:val="18"/>
        <w:szCs w:val="18"/>
      </w:rPr>
      <w:t>динамической</w:t>
    </w:r>
    <w:r w:rsidRPr="00373937">
      <w:rPr>
        <w:rFonts w:ascii="Arial" w:hAnsi="Arial" w:cs="Arial"/>
        <w:b/>
        <w:i/>
        <w:sz w:val="18"/>
        <w:szCs w:val="18"/>
      </w:rPr>
      <w:t xml:space="preserve"> </w:t>
    </w:r>
    <w:r w:rsidRPr="00605892">
      <w:rPr>
        <w:rFonts w:ascii="Arial" w:hAnsi="Arial" w:cs="Arial"/>
        <w:b/>
        <w:i/>
        <w:sz w:val="18"/>
        <w:szCs w:val="18"/>
      </w:rPr>
      <w:t>оценки</w:t>
    </w:r>
    <w:r w:rsidRPr="00373937">
      <w:rPr>
        <w:rFonts w:ascii="Arial" w:hAnsi="Arial" w:cs="Arial"/>
        <w:b/>
        <w:i/>
        <w:sz w:val="18"/>
        <w:szCs w:val="18"/>
      </w:rPr>
      <w:t xml:space="preserve"> </w:t>
    </w:r>
    <w:r w:rsidRPr="00605892">
      <w:rPr>
        <w:rFonts w:ascii="Arial" w:hAnsi="Arial" w:cs="Arial"/>
        <w:b/>
        <w:i/>
        <w:sz w:val="18"/>
        <w:szCs w:val="18"/>
      </w:rPr>
      <w:t>компетентности</w:t>
    </w:r>
    <w:r w:rsidRPr="00373937">
      <w:rPr>
        <w:rFonts w:ascii="Arial" w:hAnsi="Arial" w:cs="Arial"/>
        <w:b/>
        <w:i/>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5">
    <w:nsid w:val="22461494"/>
    <w:multiLevelType w:val="multilevel"/>
    <w:tmpl w:val="1A94F422"/>
    <w:lvl w:ilvl="0">
      <w:start w:val="1"/>
      <w:numFmt w:val="decimal"/>
      <w:suff w:val="space"/>
      <w:lvlText w:val="%1."/>
      <w:lvlJc w:val="left"/>
      <w:pPr>
        <w:ind w:left="0" w:firstLine="397"/>
      </w:pPr>
      <w:rPr>
        <w:rFonts w:ascii="Times New Roman" w:hAnsi="Times New Roman" w:cs="Times New Roman"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13">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14">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15">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6">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8">
    <w:nsid w:val="7CD255F0"/>
    <w:multiLevelType w:val="hybridMultilevel"/>
    <w:tmpl w:val="1BBC66D6"/>
    <w:lvl w:ilvl="0" w:tplc="90569D74">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23857B6" w:tentative="1">
      <w:start w:val="1"/>
      <w:numFmt w:val="lowerLetter"/>
      <w:lvlText w:val="%2."/>
      <w:lvlJc w:val="left"/>
      <w:pPr>
        <w:ind w:left="1469" w:hanging="360"/>
      </w:pPr>
    </w:lvl>
    <w:lvl w:ilvl="2" w:tplc="34B8BED4" w:tentative="1">
      <w:start w:val="1"/>
      <w:numFmt w:val="lowerRoman"/>
      <w:lvlText w:val="%3."/>
      <w:lvlJc w:val="right"/>
      <w:pPr>
        <w:ind w:left="2189" w:hanging="180"/>
      </w:pPr>
    </w:lvl>
    <w:lvl w:ilvl="3" w:tplc="62B636F2" w:tentative="1">
      <w:start w:val="1"/>
      <w:numFmt w:val="decimal"/>
      <w:lvlText w:val="%4."/>
      <w:lvlJc w:val="left"/>
      <w:pPr>
        <w:ind w:left="2909" w:hanging="360"/>
      </w:pPr>
    </w:lvl>
    <w:lvl w:ilvl="4" w:tplc="5F6623BC" w:tentative="1">
      <w:start w:val="1"/>
      <w:numFmt w:val="lowerLetter"/>
      <w:lvlText w:val="%5."/>
      <w:lvlJc w:val="left"/>
      <w:pPr>
        <w:ind w:left="3629" w:hanging="360"/>
      </w:pPr>
    </w:lvl>
    <w:lvl w:ilvl="5" w:tplc="27D8D944" w:tentative="1">
      <w:start w:val="1"/>
      <w:numFmt w:val="lowerRoman"/>
      <w:lvlText w:val="%6."/>
      <w:lvlJc w:val="right"/>
      <w:pPr>
        <w:ind w:left="4349" w:hanging="180"/>
      </w:pPr>
    </w:lvl>
    <w:lvl w:ilvl="6" w:tplc="958465B8" w:tentative="1">
      <w:start w:val="1"/>
      <w:numFmt w:val="decimal"/>
      <w:lvlText w:val="%7."/>
      <w:lvlJc w:val="left"/>
      <w:pPr>
        <w:ind w:left="5069" w:hanging="360"/>
      </w:pPr>
    </w:lvl>
    <w:lvl w:ilvl="7" w:tplc="AD48527E" w:tentative="1">
      <w:start w:val="1"/>
      <w:numFmt w:val="lowerLetter"/>
      <w:lvlText w:val="%8."/>
      <w:lvlJc w:val="left"/>
      <w:pPr>
        <w:ind w:left="5789" w:hanging="360"/>
      </w:pPr>
    </w:lvl>
    <w:lvl w:ilvl="8" w:tplc="1B0E5DF4" w:tentative="1">
      <w:start w:val="1"/>
      <w:numFmt w:val="lowerRoman"/>
      <w:lvlText w:val="%9."/>
      <w:lvlJc w:val="right"/>
      <w:pPr>
        <w:ind w:left="6509" w:hanging="180"/>
      </w:pPr>
    </w:lvl>
  </w:abstractNum>
  <w:num w:numId="1">
    <w:abstractNumId w:val="14"/>
  </w:num>
  <w:num w:numId="2">
    <w:abstractNumId w:val="4"/>
  </w:num>
  <w:num w:numId="3">
    <w:abstractNumId w:val="9"/>
  </w:num>
  <w:num w:numId="4">
    <w:abstractNumId w:val="7"/>
  </w:num>
  <w:num w:numId="5">
    <w:abstractNumId w:val="15"/>
  </w:num>
  <w:num w:numId="6">
    <w:abstractNumId w:val="8"/>
  </w:num>
  <w:num w:numId="7">
    <w:abstractNumId w:val="2"/>
  </w:num>
  <w:num w:numId="8">
    <w:abstractNumId w:val="3"/>
  </w:num>
  <w:num w:numId="9">
    <w:abstractNumId w:val="1"/>
  </w:num>
  <w:num w:numId="10">
    <w:abstractNumId w:val="0"/>
  </w:num>
  <w:num w:numId="11">
    <w:abstractNumId w:val="12"/>
  </w:num>
  <w:num w:numId="12">
    <w:abstractNumId w:val="11"/>
  </w:num>
  <w:num w:numId="13">
    <w:abstractNumId w:val="13"/>
  </w:num>
  <w:num w:numId="14">
    <w:abstractNumId w:val="10"/>
  </w:num>
  <w:num w:numId="15">
    <w:abstractNumId w:val="16"/>
  </w:num>
  <w:num w:numId="16">
    <w:abstractNumId w:val="6"/>
  </w:num>
  <w:num w:numId="17">
    <w:abstractNumId w:val="17"/>
  </w:num>
  <w:num w:numId="18">
    <w:abstractNumId w:val="18"/>
  </w:num>
  <w:num w:numId="19">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38914">
      <o:colormenu v:ext="edit" strokecolor="none"/>
    </o:shapedefaults>
  </w:hdrShapeDefaults>
  <w:footnotePr>
    <w:footnote w:id="-1"/>
    <w:footnote w:id="0"/>
  </w:footnotePr>
  <w:endnotePr>
    <w:numFmt w:val="decimal"/>
    <w:endnote w:id="-1"/>
    <w:endnote w:id="0"/>
  </w:endnotePr>
  <w:compat/>
  <w:rsids>
    <w:rsidRoot w:val="00412442"/>
    <w:rsid w:val="00003241"/>
    <w:rsid w:val="00004266"/>
    <w:rsid w:val="000054B8"/>
    <w:rsid w:val="0000762D"/>
    <w:rsid w:val="0001111F"/>
    <w:rsid w:val="0001193F"/>
    <w:rsid w:val="00015FDD"/>
    <w:rsid w:val="000170F4"/>
    <w:rsid w:val="000178E4"/>
    <w:rsid w:val="00020B8E"/>
    <w:rsid w:val="0002170C"/>
    <w:rsid w:val="000220F2"/>
    <w:rsid w:val="0002387E"/>
    <w:rsid w:val="0002445B"/>
    <w:rsid w:val="00024C7B"/>
    <w:rsid w:val="00024D1B"/>
    <w:rsid w:val="000251AD"/>
    <w:rsid w:val="00025CA6"/>
    <w:rsid w:val="0003341E"/>
    <w:rsid w:val="0003465E"/>
    <w:rsid w:val="0003483D"/>
    <w:rsid w:val="00034D12"/>
    <w:rsid w:val="00035779"/>
    <w:rsid w:val="00037115"/>
    <w:rsid w:val="000405F8"/>
    <w:rsid w:val="00040EA5"/>
    <w:rsid w:val="00041326"/>
    <w:rsid w:val="00041D11"/>
    <w:rsid w:val="00043C87"/>
    <w:rsid w:val="00045CFD"/>
    <w:rsid w:val="00046C3B"/>
    <w:rsid w:val="0005318B"/>
    <w:rsid w:val="00053AC3"/>
    <w:rsid w:val="0005573F"/>
    <w:rsid w:val="000624AD"/>
    <w:rsid w:val="00062FFC"/>
    <w:rsid w:val="00065A94"/>
    <w:rsid w:val="00066E36"/>
    <w:rsid w:val="00071179"/>
    <w:rsid w:val="000720BF"/>
    <w:rsid w:val="00073303"/>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A7C7D"/>
    <w:rsid w:val="000B0527"/>
    <w:rsid w:val="000B43E1"/>
    <w:rsid w:val="000B441D"/>
    <w:rsid w:val="000B44A0"/>
    <w:rsid w:val="000B690B"/>
    <w:rsid w:val="000B7541"/>
    <w:rsid w:val="000C2426"/>
    <w:rsid w:val="000C33A0"/>
    <w:rsid w:val="000D04DD"/>
    <w:rsid w:val="000D0ACA"/>
    <w:rsid w:val="000D0F29"/>
    <w:rsid w:val="000D137B"/>
    <w:rsid w:val="000D30D2"/>
    <w:rsid w:val="000D3686"/>
    <w:rsid w:val="000D6885"/>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D64"/>
    <w:rsid w:val="00157D72"/>
    <w:rsid w:val="00161B90"/>
    <w:rsid w:val="0016260C"/>
    <w:rsid w:val="00164E80"/>
    <w:rsid w:val="00165CC6"/>
    <w:rsid w:val="001667D5"/>
    <w:rsid w:val="001701FC"/>
    <w:rsid w:val="001711DD"/>
    <w:rsid w:val="00171D17"/>
    <w:rsid w:val="00171F40"/>
    <w:rsid w:val="0017290D"/>
    <w:rsid w:val="00173E89"/>
    <w:rsid w:val="00174517"/>
    <w:rsid w:val="001756A0"/>
    <w:rsid w:val="00177094"/>
    <w:rsid w:val="00180C32"/>
    <w:rsid w:val="00180FCD"/>
    <w:rsid w:val="00181783"/>
    <w:rsid w:val="0018278F"/>
    <w:rsid w:val="00182F39"/>
    <w:rsid w:val="0018460C"/>
    <w:rsid w:val="00184D47"/>
    <w:rsid w:val="00184E6A"/>
    <w:rsid w:val="001871B3"/>
    <w:rsid w:val="0019079B"/>
    <w:rsid w:val="00194D6D"/>
    <w:rsid w:val="001A11C9"/>
    <w:rsid w:val="001A2934"/>
    <w:rsid w:val="001A4348"/>
    <w:rsid w:val="001A6D3B"/>
    <w:rsid w:val="001A77BD"/>
    <w:rsid w:val="001A781F"/>
    <w:rsid w:val="001B378A"/>
    <w:rsid w:val="001B502A"/>
    <w:rsid w:val="001B558B"/>
    <w:rsid w:val="001B5A08"/>
    <w:rsid w:val="001B6465"/>
    <w:rsid w:val="001C0251"/>
    <w:rsid w:val="001C0F2B"/>
    <w:rsid w:val="001C0F86"/>
    <w:rsid w:val="001C114F"/>
    <w:rsid w:val="001C502A"/>
    <w:rsid w:val="001C5D0F"/>
    <w:rsid w:val="001C5E3F"/>
    <w:rsid w:val="001C74DA"/>
    <w:rsid w:val="001D1CEA"/>
    <w:rsid w:val="001D2CE0"/>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401D0"/>
    <w:rsid w:val="00240758"/>
    <w:rsid w:val="002443E7"/>
    <w:rsid w:val="002460ED"/>
    <w:rsid w:val="002466AB"/>
    <w:rsid w:val="00247014"/>
    <w:rsid w:val="00251555"/>
    <w:rsid w:val="00253476"/>
    <w:rsid w:val="00254457"/>
    <w:rsid w:val="002562FF"/>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C13EB"/>
    <w:rsid w:val="002C1CAF"/>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260C"/>
    <w:rsid w:val="002F3A03"/>
    <w:rsid w:val="002F3FBA"/>
    <w:rsid w:val="00301699"/>
    <w:rsid w:val="0030213E"/>
    <w:rsid w:val="003026A5"/>
    <w:rsid w:val="00304DCE"/>
    <w:rsid w:val="00304EE1"/>
    <w:rsid w:val="003061F9"/>
    <w:rsid w:val="00307498"/>
    <w:rsid w:val="00310281"/>
    <w:rsid w:val="0031068F"/>
    <w:rsid w:val="003130B2"/>
    <w:rsid w:val="003147EB"/>
    <w:rsid w:val="00316E26"/>
    <w:rsid w:val="003171CB"/>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68BD"/>
    <w:rsid w:val="003478D5"/>
    <w:rsid w:val="00350998"/>
    <w:rsid w:val="00354D17"/>
    <w:rsid w:val="00356634"/>
    <w:rsid w:val="003571C8"/>
    <w:rsid w:val="003632CB"/>
    <w:rsid w:val="0036343B"/>
    <w:rsid w:val="003674F4"/>
    <w:rsid w:val="00370EE1"/>
    <w:rsid w:val="00371F88"/>
    <w:rsid w:val="00373859"/>
    <w:rsid w:val="00373937"/>
    <w:rsid w:val="0037563B"/>
    <w:rsid w:val="0037786A"/>
    <w:rsid w:val="0038172B"/>
    <w:rsid w:val="00382AB2"/>
    <w:rsid w:val="00382FC1"/>
    <w:rsid w:val="00383106"/>
    <w:rsid w:val="00383DDB"/>
    <w:rsid w:val="00384195"/>
    <w:rsid w:val="003860D7"/>
    <w:rsid w:val="00386D27"/>
    <w:rsid w:val="0038797B"/>
    <w:rsid w:val="00394783"/>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03F6"/>
    <w:rsid w:val="003C1504"/>
    <w:rsid w:val="003C2387"/>
    <w:rsid w:val="003C34B3"/>
    <w:rsid w:val="003C3AAF"/>
    <w:rsid w:val="003C4F2F"/>
    <w:rsid w:val="003C4F77"/>
    <w:rsid w:val="003C562C"/>
    <w:rsid w:val="003C58C0"/>
    <w:rsid w:val="003C6362"/>
    <w:rsid w:val="003D128A"/>
    <w:rsid w:val="003D40E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40E4"/>
    <w:rsid w:val="00404573"/>
    <w:rsid w:val="00404C41"/>
    <w:rsid w:val="0040676F"/>
    <w:rsid w:val="00412442"/>
    <w:rsid w:val="00416AFB"/>
    <w:rsid w:val="004217B9"/>
    <w:rsid w:val="0042219D"/>
    <w:rsid w:val="004251CD"/>
    <w:rsid w:val="00426112"/>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15C3"/>
    <w:rsid w:val="0047376F"/>
    <w:rsid w:val="00475E95"/>
    <w:rsid w:val="0047742B"/>
    <w:rsid w:val="00482BA1"/>
    <w:rsid w:val="00482FDF"/>
    <w:rsid w:val="004831E1"/>
    <w:rsid w:val="004843DE"/>
    <w:rsid w:val="00485E75"/>
    <w:rsid w:val="004879EF"/>
    <w:rsid w:val="00491F94"/>
    <w:rsid w:val="00493071"/>
    <w:rsid w:val="00495F25"/>
    <w:rsid w:val="004967B4"/>
    <w:rsid w:val="00496C1D"/>
    <w:rsid w:val="004A17A0"/>
    <w:rsid w:val="004A28CB"/>
    <w:rsid w:val="004A2F7F"/>
    <w:rsid w:val="004A440E"/>
    <w:rsid w:val="004A698C"/>
    <w:rsid w:val="004A74A6"/>
    <w:rsid w:val="004B113A"/>
    <w:rsid w:val="004B2508"/>
    <w:rsid w:val="004B541D"/>
    <w:rsid w:val="004B57DD"/>
    <w:rsid w:val="004B7FC0"/>
    <w:rsid w:val="004C0F58"/>
    <w:rsid w:val="004C1C5A"/>
    <w:rsid w:val="004C2494"/>
    <w:rsid w:val="004C3506"/>
    <w:rsid w:val="004C5016"/>
    <w:rsid w:val="004C6837"/>
    <w:rsid w:val="004C6ABE"/>
    <w:rsid w:val="004C6F51"/>
    <w:rsid w:val="004D2D73"/>
    <w:rsid w:val="004D55DF"/>
    <w:rsid w:val="004D629A"/>
    <w:rsid w:val="004D6948"/>
    <w:rsid w:val="004E2455"/>
    <w:rsid w:val="004E3B28"/>
    <w:rsid w:val="004E4CAE"/>
    <w:rsid w:val="004E526A"/>
    <w:rsid w:val="004E62E0"/>
    <w:rsid w:val="004F2D67"/>
    <w:rsid w:val="004F58A0"/>
    <w:rsid w:val="004F5DD1"/>
    <w:rsid w:val="004F6FC4"/>
    <w:rsid w:val="004F7A0E"/>
    <w:rsid w:val="0050249D"/>
    <w:rsid w:val="00504CB8"/>
    <w:rsid w:val="00504E63"/>
    <w:rsid w:val="00505120"/>
    <w:rsid w:val="00505D9D"/>
    <w:rsid w:val="00506585"/>
    <w:rsid w:val="005077BB"/>
    <w:rsid w:val="00507CF9"/>
    <w:rsid w:val="00511C27"/>
    <w:rsid w:val="00514256"/>
    <w:rsid w:val="005157B3"/>
    <w:rsid w:val="0052027F"/>
    <w:rsid w:val="005205FA"/>
    <w:rsid w:val="0052116E"/>
    <w:rsid w:val="00521B17"/>
    <w:rsid w:val="0052578A"/>
    <w:rsid w:val="00526AEB"/>
    <w:rsid w:val="00527491"/>
    <w:rsid w:val="005278D3"/>
    <w:rsid w:val="00527C2A"/>
    <w:rsid w:val="00530CBD"/>
    <w:rsid w:val="005332D4"/>
    <w:rsid w:val="005346F8"/>
    <w:rsid w:val="00536830"/>
    <w:rsid w:val="00537AE1"/>
    <w:rsid w:val="00537B35"/>
    <w:rsid w:val="0054075A"/>
    <w:rsid w:val="0054399C"/>
    <w:rsid w:val="005440A8"/>
    <w:rsid w:val="00545D19"/>
    <w:rsid w:val="00546F44"/>
    <w:rsid w:val="005523AB"/>
    <w:rsid w:val="005574EF"/>
    <w:rsid w:val="0056087B"/>
    <w:rsid w:val="0056107D"/>
    <w:rsid w:val="00565676"/>
    <w:rsid w:val="00565859"/>
    <w:rsid w:val="00566D1C"/>
    <w:rsid w:val="005676AC"/>
    <w:rsid w:val="0057100B"/>
    <w:rsid w:val="00572E9A"/>
    <w:rsid w:val="00573CBE"/>
    <w:rsid w:val="005752F2"/>
    <w:rsid w:val="005754FA"/>
    <w:rsid w:val="00575D19"/>
    <w:rsid w:val="0057687F"/>
    <w:rsid w:val="00577525"/>
    <w:rsid w:val="0057764D"/>
    <w:rsid w:val="005806E7"/>
    <w:rsid w:val="00581B2F"/>
    <w:rsid w:val="00583F33"/>
    <w:rsid w:val="00585477"/>
    <w:rsid w:val="00586551"/>
    <w:rsid w:val="00591615"/>
    <w:rsid w:val="00593EAF"/>
    <w:rsid w:val="0059471A"/>
    <w:rsid w:val="00595F94"/>
    <w:rsid w:val="00596561"/>
    <w:rsid w:val="0059683F"/>
    <w:rsid w:val="005A276F"/>
    <w:rsid w:val="005A2D12"/>
    <w:rsid w:val="005A70B9"/>
    <w:rsid w:val="005A7679"/>
    <w:rsid w:val="005A7D09"/>
    <w:rsid w:val="005B1211"/>
    <w:rsid w:val="005B3AE5"/>
    <w:rsid w:val="005B5F54"/>
    <w:rsid w:val="005C129F"/>
    <w:rsid w:val="005C2694"/>
    <w:rsid w:val="005C2D3C"/>
    <w:rsid w:val="005C4A12"/>
    <w:rsid w:val="005D17BC"/>
    <w:rsid w:val="005D577A"/>
    <w:rsid w:val="005D609F"/>
    <w:rsid w:val="005D6D53"/>
    <w:rsid w:val="005E051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26D3"/>
    <w:rsid w:val="00603599"/>
    <w:rsid w:val="00605892"/>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80F"/>
    <w:rsid w:val="00641ABB"/>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3167"/>
    <w:rsid w:val="00685768"/>
    <w:rsid w:val="0068642A"/>
    <w:rsid w:val="00686640"/>
    <w:rsid w:val="00690817"/>
    <w:rsid w:val="0069099C"/>
    <w:rsid w:val="006945AD"/>
    <w:rsid w:val="00695F9A"/>
    <w:rsid w:val="00696A51"/>
    <w:rsid w:val="006A0BF5"/>
    <w:rsid w:val="006A0CAE"/>
    <w:rsid w:val="006A12B2"/>
    <w:rsid w:val="006A548A"/>
    <w:rsid w:val="006B6CB0"/>
    <w:rsid w:val="006D0D71"/>
    <w:rsid w:val="006D1FA9"/>
    <w:rsid w:val="006D3C1B"/>
    <w:rsid w:val="006D3D80"/>
    <w:rsid w:val="006D53A8"/>
    <w:rsid w:val="006D58B4"/>
    <w:rsid w:val="006D632D"/>
    <w:rsid w:val="006D6B14"/>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1080D"/>
    <w:rsid w:val="0071254C"/>
    <w:rsid w:val="00713263"/>
    <w:rsid w:val="00716E8D"/>
    <w:rsid w:val="007206B1"/>
    <w:rsid w:val="007220A7"/>
    <w:rsid w:val="0073222B"/>
    <w:rsid w:val="00732602"/>
    <w:rsid w:val="007360D2"/>
    <w:rsid w:val="00736A16"/>
    <w:rsid w:val="007434F6"/>
    <w:rsid w:val="007442C2"/>
    <w:rsid w:val="00745FE8"/>
    <w:rsid w:val="0074742C"/>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427B"/>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0752"/>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79F1"/>
    <w:rsid w:val="008606DF"/>
    <w:rsid w:val="00861B4E"/>
    <w:rsid w:val="008631D8"/>
    <w:rsid w:val="00865A88"/>
    <w:rsid w:val="008671FE"/>
    <w:rsid w:val="00870480"/>
    <w:rsid w:val="008711A1"/>
    <w:rsid w:val="00872717"/>
    <w:rsid w:val="00875AC8"/>
    <w:rsid w:val="00876143"/>
    <w:rsid w:val="008765B5"/>
    <w:rsid w:val="00880CF4"/>
    <w:rsid w:val="008817A4"/>
    <w:rsid w:val="008859ED"/>
    <w:rsid w:val="00885ADE"/>
    <w:rsid w:val="00887FAF"/>
    <w:rsid w:val="0089223D"/>
    <w:rsid w:val="00892D17"/>
    <w:rsid w:val="00893A1B"/>
    <w:rsid w:val="00895ED2"/>
    <w:rsid w:val="00897214"/>
    <w:rsid w:val="008974B9"/>
    <w:rsid w:val="008A1469"/>
    <w:rsid w:val="008A1BC5"/>
    <w:rsid w:val="008A2042"/>
    <w:rsid w:val="008A28C1"/>
    <w:rsid w:val="008A2AA6"/>
    <w:rsid w:val="008A35B6"/>
    <w:rsid w:val="008B4329"/>
    <w:rsid w:val="008B4660"/>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513"/>
    <w:rsid w:val="00915F1E"/>
    <w:rsid w:val="00916307"/>
    <w:rsid w:val="009166CD"/>
    <w:rsid w:val="009212A1"/>
    <w:rsid w:val="009229D3"/>
    <w:rsid w:val="00922BCC"/>
    <w:rsid w:val="00925737"/>
    <w:rsid w:val="00927672"/>
    <w:rsid w:val="00931306"/>
    <w:rsid w:val="0093387A"/>
    <w:rsid w:val="00933ED6"/>
    <w:rsid w:val="00935B62"/>
    <w:rsid w:val="009360A8"/>
    <w:rsid w:val="009363AB"/>
    <w:rsid w:val="009367F9"/>
    <w:rsid w:val="0094088D"/>
    <w:rsid w:val="00940DD0"/>
    <w:rsid w:val="009444CC"/>
    <w:rsid w:val="00944544"/>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4BD3"/>
    <w:rsid w:val="009966CE"/>
    <w:rsid w:val="009A151C"/>
    <w:rsid w:val="009A20DC"/>
    <w:rsid w:val="009A4BC9"/>
    <w:rsid w:val="009A6CAD"/>
    <w:rsid w:val="009B2AFC"/>
    <w:rsid w:val="009C04F5"/>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3AD9"/>
    <w:rsid w:val="00A463A9"/>
    <w:rsid w:val="00A51E7E"/>
    <w:rsid w:val="00A52F25"/>
    <w:rsid w:val="00A54FC7"/>
    <w:rsid w:val="00A55DCA"/>
    <w:rsid w:val="00A57620"/>
    <w:rsid w:val="00A62A3D"/>
    <w:rsid w:val="00A63F7D"/>
    <w:rsid w:val="00A655DD"/>
    <w:rsid w:val="00A6573F"/>
    <w:rsid w:val="00A661A6"/>
    <w:rsid w:val="00A668F2"/>
    <w:rsid w:val="00A71D05"/>
    <w:rsid w:val="00A75268"/>
    <w:rsid w:val="00A766DA"/>
    <w:rsid w:val="00A7689E"/>
    <w:rsid w:val="00A7760D"/>
    <w:rsid w:val="00A81B96"/>
    <w:rsid w:val="00A84019"/>
    <w:rsid w:val="00A85924"/>
    <w:rsid w:val="00A85AB1"/>
    <w:rsid w:val="00A860F5"/>
    <w:rsid w:val="00A86205"/>
    <w:rsid w:val="00A90BE2"/>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B016AB"/>
    <w:rsid w:val="00B01C62"/>
    <w:rsid w:val="00B01D72"/>
    <w:rsid w:val="00B057C9"/>
    <w:rsid w:val="00B05D6B"/>
    <w:rsid w:val="00B06D8F"/>
    <w:rsid w:val="00B1067A"/>
    <w:rsid w:val="00B11F8B"/>
    <w:rsid w:val="00B12B4D"/>
    <w:rsid w:val="00B152E8"/>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EB5"/>
    <w:rsid w:val="00B553CC"/>
    <w:rsid w:val="00B55679"/>
    <w:rsid w:val="00B60411"/>
    <w:rsid w:val="00B60FE2"/>
    <w:rsid w:val="00B61396"/>
    <w:rsid w:val="00B632B0"/>
    <w:rsid w:val="00B657B5"/>
    <w:rsid w:val="00B65913"/>
    <w:rsid w:val="00B6759F"/>
    <w:rsid w:val="00B74CDA"/>
    <w:rsid w:val="00B801F9"/>
    <w:rsid w:val="00B823A6"/>
    <w:rsid w:val="00B82EDA"/>
    <w:rsid w:val="00B84CCF"/>
    <w:rsid w:val="00B86994"/>
    <w:rsid w:val="00B86B87"/>
    <w:rsid w:val="00B91CB1"/>
    <w:rsid w:val="00B9284B"/>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71C"/>
    <w:rsid w:val="00BF4C40"/>
    <w:rsid w:val="00BF7DF4"/>
    <w:rsid w:val="00C049D6"/>
    <w:rsid w:val="00C04B33"/>
    <w:rsid w:val="00C05209"/>
    <w:rsid w:val="00C063DE"/>
    <w:rsid w:val="00C06832"/>
    <w:rsid w:val="00C07635"/>
    <w:rsid w:val="00C105D0"/>
    <w:rsid w:val="00C13671"/>
    <w:rsid w:val="00C137AF"/>
    <w:rsid w:val="00C14EEB"/>
    <w:rsid w:val="00C22620"/>
    <w:rsid w:val="00C2488A"/>
    <w:rsid w:val="00C279D3"/>
    <w:rsid w:val="00C27DA3"/>
    <w:rsid w:val="00C27F27"/>
    <w:rsid w:val="00C312A7"/>
    <w:rsid w:val="00C32666"/>
    <w:rsid w:val="00C33CB1"/>
    <w:rsid w:val="00C3471B"/>
    <w:rsid w:val="00C3769A"/>
    <w:rsid w:val="00C403C6"/>
    <w:rsid w:val="00C40BB8"/>
    <w:rsid w:val="00C41677"/>
    <w:rsid w:val="00C43296"/>
    <w:rsid w:val="00C4383E"/>
    <w:rsid w:val="00C46741"/>
    <w:rsid w:val="00C479BB"/>
    <w:rsid w:val="00C52DBC"/>
    <w:rsid w:val="00C53203"/>
    <w:rsid w:val="00C570ED"/>
    <w:rsid w:val="00C575CF"/>
    <w:rsid w:val="00C63B00"/>
    <w:rsid w:val="00C6435E"/>
    <w:rsid w:val="00C67007"/>
    <w:rsid w:val="00C70101"/>
    <w:rsid w:val="00C71B8C"/>
    <w:rsid w:val="00C71C10"/>
    <w:rsid w:val="00C80900"/>
    <w:rsid w:val="00C82EE4"/>
    <w:rsid w:val="00C838FD"/>
    <w:rsid w:val="00C85A60"/>
    <w:rsid w:val="00C91A96"/>
    <w:rsid w:val="00C94EC6"/>
    <w:rsid w:val="00C96430"/>
    <w:rsid w:val="00C973A8"/>
    <w:rsid w:val="00C97BB8"/>
    <w:rsid w:val="00CA1FF9"/>
    <w:rsid w:val="00CA48F2"/>
    <w:rsid w:val="00CA4A54"/>
    <w:rsid w:val="00CA5D9E"/>
    <w:rsid w:val="00CA72DA"/>
    <w:rsid w:val="00CA7D85"/>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1C34"/>
    <w:rsid w:val="00CC2F69"/>
    <w:rsid w:val="00CC3A28"/>
    <w:rsid w:val="00CC50E5"/>
    <w:rsid w:val="00CC5924"/>
    <w:rsid w:val="00CD11D4"/>
    <w:rsid w:val="00CD1C8D"/>
    <w:rsid w:val="00CD2558"/>
    <w:rsid w:val="00CD2E0B"/>
    <w:rsid w:val="00CD30AA"/>
    <w:rsid w:val="00CD3541"/>
    <w:rsid w:val="00CD4A98"/>
    <w:rsid w:val="00CD5009"/>
    <w:rsid w:val="00CD5C84"/>
    <w:rsid w:val="00CD6557"/>
    <w:rsid w:val="00CD663C"/>
    <w:rsid w:val="00CE2969"/>
    <w:rsid w:val="00CE4B79"/>
    <w:rsid w:val="00CE56A5"/>
    <w:rsid w:val="00CE57D5"/>
    <w:rsid w:val="00CE61C0"/>
    <w:rsid w:val="00CF251F"/>
    <w:rsid w:val="00CF4FC3"/>
    <w:rsid w:val="00CF5522"/>
    <w:rsid w:val="00CF6B8E"/>
    <w:rsid w:val="00CF7265"/>
    <w:rsid w:val="00D0065E"/>
    <w:rsid w:val="00D01984"/>
    <w:rsid w:val="00D0221D"/>
    <w:rsid w:val="00D0545A"/>
    <w:rsid w:val="00D13D42"/>
    <w:rsid w:val="00D202AC"/>
    <w:rsid w:val="00D20E43"/>
    <w:rsid w:val="00D21659"/>
    <w:rsid w:val="00D24AEC"/>
    <w:rsid w:val="00D25307"/>
    <w:rsid w:val="00D2593A"/>
    <w:rsid w:val="00D30E07"/>
    <w:rsid w:val="00D33E90"/>
    <w:rsid w:val="00D34DB1"/>
    <w:rsid w:val="00D35775"/>
    <w:rsid w:val="00D369BC"/>
    <w:rsid w:val="00D453CE"/>
    <w:rsid w:val="00D46489"/>
    <w:rsid w:val="00D47402"/>
    <w:rsid w:val="00D50FEE"/>
    <w:rsid w:val="00D51944"/>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5215"/>
    <w:rsid w:val="00D75F26"/>
    <w:rsid w:val="00D80445"/>
    <w:rsid w:val="00D80C48"/>
    <w:rsid w:val="00D810AC"/>
    <w:rsid w:val="00D82549"/>
    <w:rsid w:val="00D82647"/>
    <w:rsid w:val="00D83349"/>
    <w:rsid w:val="00D849E3"/>
    <w:rsid w:val="00D861D0"/>
    <w:rsid w:val="00D86E17"/>
    <w:rsid w:val="00D87C3D"/>
    <w:rsid w:val="00D87FEA"/>
    <w:rsid w:val="00D911E3"/>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0AC9"/>
    <w:rsid w:val="00DD176F"/>
    <w:rsid w:val="00DD29C2"/>
    <w:rsid w:val="00DD307B"/>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629E"/>
    <w:rsid w:val="00E71E14"/>
    <w:rsid w:val="00E720F4"/>
    <w:rsid w:val="00E731C0"/>
    <w:rsid w:val="00E7352C"/>
    <w:rsid w:val="00E7381E"/>
    <w:rsid w:val="00E7495E"/>
    <w:rsid w:val="00E759A1"/>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7EBD"/>
    <w:rsid w:val="00EC1792"/>
    <w:rsid w:val="00EC4445"/>
    <w:rsid w:val="00EC6F83"/>
    <w:rsid w:val="00EC7B68"/>
    <w:rsid w:val="00EC7C8B"/>
    <w:rsid w:val="00EC7D62"/>
    <w:rsid w:val="00ED1CAF"/>
    <w:rsid w:val="00ED2A3B"/>
    <w:rsid w:val="00ED4595"/>
    <w:rsid w:val="00ED53B8"/>
    <w:rsid w:val="00ED74DA"/>
    <w:rsid w:val="00EE13FB"/>
    <w:rsid w:val="00EE3EB8"/>
    <w:rsid w:val="00EE60C2"/>
    <w:rsid w:val="00EE727C"/>
    <w:rsid w:val="00EE7C4D"/>
    <w:rsid w:val="00EF1A52"/>
    <w:rsid w:val="00EF2D4D"/>
    <w:rsid w:val="00EF44E7"/>
    <w:rsid w:val="00EF5399"/>
    <w:rsid w:val="00EF5952"/>
    <w:rsid w:val="00EF5B31"/>
    <w:rsid w:val="00F02009"/>
    <w:rsid w:val="00F0482F"/>
    <w:rsid w:val="00F05933"/>
    <w:rsid w:val="00F05AD6"/>
    <w:rsid w:val="00F05B74"/>
    <w:rsid w:val="00F05F6D"/>
    <w:rsid w:val="00F07ABE"/>
    <w:rsid w:val="00F10690"/>
    <w:rsid w:val="00F1641E"/>
    <w:rsid w:val="00F17E3F"/>
    <w:rsid w:val="00F20E88"/>
    <w:rsid w:val="00F236B8"/>
    <w:rsid w:val="00F25CDE"/>
    <w:rsid w:val="00F265F7"/>
    <w:rsid w:val="00F276EE"/>
    <w:rsid w:val="00F27836"/>
    <w:rsid w:val="00F311F0"/>
    <w:rsid w:val="00F33C1C"/>
    <w:rsid w:val="00F34E8B"/>
    <w:rsid w:val="00F35AEB"/>
    <w:rsid w:val="00F36E4B"/>
    <w:rsid w:val="00F37225"/>
    <w:rsid w:val="00F37313"/>
    <w:rsid w:val="00F3738B"/>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209"/>
    <w:rsid w:val="00F87AE6"/>
    <w:rsid w:val="00F90DD2"/>
    <w:rsid w:val="00F92CF2"/>
    <w:rsid w:val="00F9352C"/>
    <w:rsid w:val="00F9401D"/>
    <w:rsid w:val="00FA135C"/>
    <w:rsid w:val="00FA2206"/>
    <w:rsid w:val="00FA30A8"/>
    <w:rsid w:val="00FA5742"/>
    <w:rsid w:val="00FA58D1"/>
    <w:rsid w:val="00FA7A19"/>
    <w:rsid w:val="00FB115C"/>
    <w:rsid w:val="00FB1222"/>
    <w:rsid w:val="00FB5237"/>
    <w:rsid w:val="00FB5A59"/>
    <w:rsid w:val="00FB6BC7"/>
    <w:rsid w:val="00FC0FEE"/>
    <w:rsid w:val="00FC1360"/>
    <w:rsid w:val="00FC21E0"/>
    <w:rsid w:val="00FC2B6E"/>
    <w:rsid w:val="00FC2DAC"/>
    <w:rsid w:val="00FD42AD"/>
    <w:rsid w:val="00FD517D"/>
    <w:rsid w:val="00FD5736"/>
    <w:rsid w:val="00FE0B8A"/>
    <w:rsid w:val="00FE0EE2"/>
    <w:rsid w:val="00FE128D"/>
    <w:rsid w:val="00FE194F"/>
    <w:rsid w:val="00FE234C"/>
    <w:rsid w:val="00FE3BAE"/>
    <w:rsid w:val="00FE51A9"/>
    <w:rsid w:val="00FF3B9E"/>
    <w:rsid w:val="00FF4B11"/>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qFormat="1"/>
    <w:lsdException w:name="annotation text" w:qFormat="1"/>
    <w:lsdException w:name="header" w:uiPriority="99"/>
    <w:lsdException w:name="footer" w:uiPriority="99"/>
    <w:lsdException w:name="caption" w:uiPriority="35" w:qFormat="1"/>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Strong" w:semiHidden="0" w:uiPriority="22" w:unhideWhenUsed="0" w:qFormat="1"/>
    <w:lsdException w:name="Emphasis" w:semiHidden="0" w:unhideWhenUsed="0" w:qFormat="1"/>
    <w:lsdException w:name="Plain Text" w:uiPriority="99"/>
    <w:lsdException w:name="Normal (Web)" w:uiPriority="99" w:qFormat="1"/>
    <w:lsdException w:name="HTML Cite" w:uiPriority="99"/>
    <w:lsdException w:name="HTML Code" w:uiPriority="99"/>
    <w:lsdException w:name="HTML Preformatted" w:uiPriority="99"/>
    <w:lsdException w:name="Normal Table" w:semiHidden="0" w:unhideWhenUsed="0"/>
    <w:lsdException w:name="annotation subject" w:qFormat="1"/>
    <w:lsdException w:name="No List" w:uiPriority="99"/>
    <w:lsdException w:name="Table Simple 1"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uiPriority w:val="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qFormat/>
    <w:rsid w:val="00B43063"/>
    <w:pPr>
      <w:keepNext/>
      <w:spacing w:before="120"/>
      <w:ind w:right="-286"/>
      <w:outlineLvl w:val="2"/>
    </w:pPr>
    <w:rPr>
      <w:rFonts w:ascii="Derby" w:hAnsi="Derby"/>
      <w:sz w:val="44"/>
      <w:szCs w:val="44"/>
    </w:rPr>
  </w:style>
  <w:style w:type="paragraph" w:styleId="40">
    <w:name w:val="heading 4"/>
    <w:basedOn w:val="a4"/>
    <w:next w:val="a4"/>
    <w:link w:val="41"/>
    <w:qFormat/>
    <w:rsid w:val="00B43063"/>
    <w:pPr>
      <w:keepNext/>
      <w:ind w:right="424" w:firstLine="567"/>
      <w:jc w:val="center"/>
      <w:outlineLvl w:val="3"/>
    </w:pPr>
    <w:rPr>
      <w:sz w:val="27"/>
      <w:szCs w:val="27"/>
    </w:rPr>
  </w:style>
  <w:style w:type="paragraph" w:styleId="50">
    <w:name w:val="heading 5"/>
    <w:basedOn w:val="a4"/>
    <w:next w:val="a4"/>
    <w:link w:val="51"/>
    <w:uiPriority w:val="9"/>
    <w:qFormat/>
    <w:rsid w:val="00B43063"/>
    <w:pPr>
      <w:keepNext/>
      <w:jc w:val="center"/>
      <w:outlineLvl w:val="4"/>
    </w:pPr>
    <w:rPr>
      <w:rFonts w:ascii="Arial" w:hAnsi="Arial"/>
      <w:b/>
      <w:bCs/>
      <w:spacing w:val="30"/>
      <w:sz w:val="40"/>
      <w:szCs w:val="40"/>
    </w:rPr>
  </w:style>
  <w:style w:type="paragraph" w:styleId="6">
    <w:name w:val="heading 6"/>
    <w:basedOn w:val="a4"/>
    <w:next w:val="a4"/>
    <w:link w:val="60"/>
    <w:uiPriority w:val="9"/>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qFormat/>
    <w:rsid w:val="00975093"/>
    <w:rPr>
      <w:rFonts w:ascii="Arial" w:hAnsi="Arial" w:cs="Arial"/>
      <w:b/>
      <w:bCs/>
      <w:i/>
      <w:iCs/>
      <w:szCs w:val="24"/>
      <w:lang w:val="ru-RU" w:eastAsia="ru-RU" w:bidi="ar-SA"/>
    </w:rPr>
  </w:style>
  <w:style w:type="character" w:customStyle="1" w:styleId="21">
    <w:name w:val="Заголовок 2 Знак"/>
    <w:link w:val="20"/>
    <w:uiPriority w:val="9"/>
    <w:rsid w:val="00247014"/>
    <w:rPr>
      <w:rFonts w:ascii="Arial" w:hAnsi="Arial" w:cs="Arial"/>
      <w:b/>
      <w:bCs/>
      <w:sz w:val="28"/>
      <w:szCs w:val="28"/>
    </w:rPr>
  </w:style>
  <w:style w:type="character" w:customStyle="1" w:styleId="31">
    <w:name w:val="Заголовок 3 Знак"/>
    <w:aliases w:val="Гузель 3 Знак"/>
    <w:link w:val="30"/>
    <w:rsid w:val="00247014"/>
    <w:rPr>
      <w:rFonts w:ascii="Derby" w:hAnsi="Derby"/>
      <w:sz w:val="44"/>
      <w:szCs w:val="44"/>
    </w:rPr>
  </w:style>
  <w:style w:type="character" w:customStyle="1" w:styleId="41">
    <w:name w:val="Заголовок 4 Знак"/>
    <w:link w:val="40"/>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uiPriority w:val="99"/>
    <w:rsid w:val="00B43063"/>
    <w:pPr>
      <w:tabs>
        <w:tab w:val="center" w:pos="4153"/>
        <w:tab w:val="right" w:pos="8306"/>
      </w:tabs>
    </w:pPr>
  </w:style>
  <w:style w:type="character" w:customStyle="1" w:styleId="aa">
    <w:name w:val="Верхний колонтитул Знак"/>
    <w:basedOn w:val="a5"/>
    <w:link w:val="a9"/>
    <w:uiPriority w:val="9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uiPriority w:val="10"/>
    <w:qFormat/>
    <w:rsid w:val="00B43063"/>
    <w:pPr>
      <w:spacing w:line="360" w:lineRule="auto"/>
      <w:jc w:val="center"/>
    </w:pPr>
    <w:rPr>
      <w:b/>
      <w:bCs/>
      <w:sz w:val="28"/>
      <w:szCs w:val="28"/>
    </w:rPr>
  </w:style>
  <w:style w:type="character" w:customStyle="1" w:styleId="af">
    <w:name w:val="Название Знак"/>
    <w:link w:val="ae"/>
    <w:uiPriority w:val="10"/>
    <w:rsid w:val="00247014"/>
    <w:rPr>
      <w:b/>
      <w:bCs/>
      <w:sz w:val="28"/>
      <w:szCs w:val="28"/>
    </w:rPr>
  </w:style>
  <w:style w:type="paragraph" w:styleId="af0">
    <w:name w:val="Subtitle"/>
    <w:basedOn w:val="a4"/>
    <w:link w:val="af1"/>
    <w:uiPriority w:val="11"/>
    <w:qFormat/>
    <w:rsid w:val="00B43063"/>
    <w:rPr>
      <w:sz w:val="28"/>
      <w:szCs w:val="28"/>
    </w:rPr>
  </w:style>
  <w:style w:type="paragraph" w:styleId="af2">
    <w:name w:val="Block Text"/>
    <w:basedOn w:val="a4"/>
    <w:rsid w:val="00B43063"/>
    <w:pPr>
      <w:spacing w:line="360" w:lineRule="auto"/>
      <w:ind w:left="-567" w:right="-1191" w:firstLine="567"/>
    </w:pPr>
    <w:rPr>
      <w:sz w:val="28"/>
      <w:szCs w:val="28"/>
    </w:rPr>
  </w:style>
  <w:style w:type="paragraph" w:styleId="af3">
    <w:name w:val="Body Text Indent"/>
    <w:basedOn w:val="a4"/>
    <w:link w:val="af4"/>
    <w:rsid w:val="00B43063"/>
    <w:rPr>
      <w:sz w:val="28"/>
      <w:szCs w:val="28"/>
    </w:rPr>
  </w:style>
  <w:style w:type="character" w:customStyle="1" w:styleId="af4">
    <w:name w:val="Основной текст с отступом Знак"/>
    <w:link w:val="af3"/>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5">
    <w:name w:val="caption"/>
    <w:aliases w:val="Название объекта Знак,таб,таб Знак"/>
    <w:basedOn w:val="a4"/>
    <w:next w:val="a4"/>
    <w:uiPriority w:val="3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qFormat/>
    <w:rsid w:val="007A1D06"/>
    <w:rPr>
      <w:rFonts w:ascii="Arial" w:hAnsi="Arial" w:cs="Arial"/>
      <w:sz w:val="18"/>
      <w:szCs w:val="18"/>
      <w:lang w:val="ru-RU" w:eastAsia="ru-RU" w:bidi="ar-SA"/>
    </w:rPr>
  </w:style>
  <w:style w:type="character" w:styleId="af8">
    <w:name w:val="footnote reference"/>
    <w:aliases w:val="Знак сноски-FN,Ciae niinee-FN,4_G,ftref,16 Point,Superscript 6 Point,Footnote text,fr,(NECG) Footnote Reference,Footnote + Arial,10 pt,Black,SUPERS,Ref,de nota al pie,Footnote Reference 2,BVI fnr,(Diplomarbeit FZ),註腳內容"/>
    <w:rsid w:val="00B43063"/>
    <w:rPr>
      <w:sz w:val="20"/>
      <w:szCs w:val="20"/>
      <w:vertAlign w:val="superscript"/>
    </w:rPr>
  </w:style>
  <w:style w:type="paragraph" w:customStyle="1" w:styleId="15">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6">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semiHidden/>
    <w:rsid w:val="00B43063"/>
    <w:pPr>
      <w:ind w:left="720"/>
    </w:pPr>
    <w:rPr>
      <w:szCs w:val="24"/>
    </w:rPr>
  </w:style>
  <w:style w:type="paragraph" w:styleId="53">
    <w:name w:val="toc 5"/>
    <w:basedOn w:val="a4"/>
    <w:next w:val="a4"/>
    <w:autoRedefine/>
    <w:semiHidden/>
    <w:rsid w:val="00B43063"/>
    <w:pPr>
      <w:ind w:left="960"/>
    </w:pPr>
    <w:rPr>
      <w:szCs w:val="24"/>
    </w:rPr>
  </w:style>
  <w:style w:type="paragraph" w:styleId="62">
    <w:name w:val="toc 6"/>
    <w:basedOn w:val="a4"/>
    <w:next w:val="a4"/>
    <w:autoRedefine/>
    <w:semiHidden/>
    <w:rsid w:val="00B43063"/>
    <w:pPr>
      <w:ind w:left="1200"/>
    </w:pPr>
    <w:rPr>
      <w:szCs w:val="24"/>
    </w:rPr>
  </w:style>
  <w:style w:type="paragraph" w:styleId="72">
    <w:name w:val="toc 7"/>
    <w:basedOn w:val="a4"/>
    <w:next w:val="a4"/>
    <w:autoRedefine/>
    <w:semiHidden/>
    <w:rsid w:val="00B43063"/>
    <w:pPr>
      <w:ind w:left="1440"/>
    </w:pPr>
    <w:rPr>
      <w:szCs w:val="24"/>
    </w:rPr>
  </w:style>
  <w:style w:type="paragraph" w:styleId="82">
    <w:name w:val="toc 8"/>
    <w:basedOn w:val="a4"/>
    <w:next w:val="a4"/>
    <w:autoRedefine/>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
    <w:link w:val="aff"/>
    <w:locked/>
    <w:rsid w:val="00382FC1"/>
    <w:rPr>
      <w:color w:val="000000"/>
      <w:sz w:val="24"/>
      <w:szCs w:val="24"/>
    </w:rPr>
  </w:style>
  <w:style w:type="character" w:styleId="aff1">
    <w:name w:val="FollowedHyperlink"/>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semiHidden/>
    <w:qFormat/>
    <w:rsid w:val="00865A88"/>
    <w:rPr>
      <w:rFonts w:ascii="Tahoma" w:hAnsi="Tahoma"/>
      <w:sz w:val="16"/>
      <w:szCs w:val="16"/>
    </w:rPr>
  </w:style>
  <w:style w:type="character" w:customStyle="1" w:styleId="afff3">
    <w:name w:val="Текст выноски Знак"/>
    <w:link w:val="afff2"/>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7">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7"/>
    <w:uiPriority w:val="99"/>
    <w:semiHidden/>
    <w:unhideWhenUsed/>
    <w:rsid w:val="00D34DB1"/>
  </w:style>
  <w:style w:type="table" w:customStyle="1" w:styleId="1f3">
    <w:name w:val="Сетка таблицы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5">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nhideWhenUsed/>
    <w:rsid w:val="00D34DB1"/>
    <w:rPr>
      <w:rFonts w:cs="Times New Roman"/>
      <w:sz w:val="16"/>
      <w:szCs w:val="16"/>
    </w:rPr>
  </w:style>
  <w:style w:type="paragraph" w:styleId="afffffc">
    <w:name w:val="annotation text"/>
    <w:basedOn w:val="a4"/>
    <w:link w:val="afffffd"/>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qFormat/>
    <w:rsid w:val="00D34DB1"/>
    <w:rPr>
      <w:rFonts w:ascii="Calibri" w:hAnsi="Calibri"/>
      <w:lang w:eastAsia="en-US"/>
    </w:rPr>
  </w:style>
  <w:style w:type="paragraph" w:styleId="afffffe">
    <w:name w:val="annotation subject"/>
    <w:basedOn w:val="afffffc"/>
    <w:next w:val="afffffc"/>
    <w:link w:val="affffff"/>
    <w:unhideWhenUsed/>
    <w:qFormat/>
    <w:rsid w:val="00D34DB1"/>
    <w:rPr>
      <w:b/>
      <w:bCs/>
    </w:rPr>
  </w:style>
  <w:style w:type="character" w:customStyle="1" w:styleId="affffff">
    <w:name w:val="Тема примечания Знак"/>
    <w:basedOn w:val="afffffd"/>
    <w:link w:val="afffffe"/>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6"/>
    <w:locked/>
    <w:rsid w:val="009541FA"/>
    <w:rPr>
      <w:b/>
      <w:bCs/>
      <w:shd w:val="clear" w:color="auto" w:fill="FFFFFF"/>
    </w:rPr>
  </w:style>
  <w:style w:type="paragraph" w:customStyle="1" w:styleId="1f6">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a"/>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a">
    <w:name w:val="Абзац"/>
    <w:basedOn w:val="a4"/>
    <w:link w:val="affffffb"/>
    <w:rsid w:val="005D577A"/>
    <w:pPr>
      <w:overflowPunct w:val="0"/>
      <w:adjustRightInd w:val="0"/>
      <w:spacing w:before="120"/>
      <w:ind w:firstLine="1276"/>
      <w:textAlignment w:val="baseline"/>
    </w:pPr>
    <w:rPr>
      <w:sz w:val="16"/>
    </w:rPr>
  </w:style>
  <w:style w:type="paragraph" w:customStyle="1" w:styleId="affffffc">
    <w:name w:val="!!место"/>
    <w:basedOn w:val="a4"/>
    <w:uiPriority w:val="99"/>
    <w:rsid w:val="00CB0590"/>
    <w:pPr>
      <w:autoSpaceDE/>
      <w:autoSpaceDN/>
      <w:contextualSpacing/>
      <w:jc w:val="center"/>
    </w:pPr>
    <w:rPr>
      <w:rFonts w:eastAsia="Calibri"/>
      <w:szCs w:val="24"/>
      <w:lang w:eastAsia="en-US"/>
    </w:rPr>
  </w:style>
  <w:style w:type="paragraph" w:customStyle="1" w:styleId="affffffd">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e">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
    <w:name w:val="Body Text First Indent"/>
    <w:basedOn w:val="af9"/>
    <w:link w:val="afffffff0"/>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0">
    <w:name w:val="Красная строка Знак"/>
    <w:basedOn w:val="26"/>
    <w:link w:val="afffffff"/>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1">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9">
    <w:name w:val="Текст примечания Знак1"/>
    <w:basedOn w:val="a5"/>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5"/>
    <w:uiPriority w:val="99"/>
    <w:semiHidden/>
    <w:rsid w:val="00180C32"/>
    <w:rPr>
      <w:sz w:val="22"/>
      <w:szCs w:val="22"/>
      <w:lang w:eastAsia="en-US"/>
    </w:rPr>
  </w:style>
  <w:style w:type="character" w:customStyle="1" w:styleId="1fc">
    <w:name w:val="Нижний колонтитул Знак1"/>
    <w:basedOn w:val="a5"/>
    <w:uiPriority w:val="99"/>
    <w:semiHidden/>
    <w:rsid w:val="00180C32"/>
    <w:rPr>
      <w:sz w:val="22"/>
      <w:szCs w:val="22"/>
      <w:lang w:eastAsia="en-US"/>
    </w:rPr>
  </w:style>
  <w:style w:type="character" w:customStyle="1" w:styleId="1fd">
    <w:name w:val="Текст концевой сноски Знак1"/>
    <w:basedOn w:val="a5"/>
    <w:uiPriority w:val="99"/>
    <w:semiHidden/>
    <w:rsid w:val="00180C32"/>
    <w:rPr>
      <w:lang w:eastAsia="en-US"/>
    </w:rPr>
  </w:style>
  <w:style w:type="character" w:customStyle="1" w:styleId="1fe">
    <w:name w:val="Текст выноски Знак1"/>
    <w:basedOn w:val="a5"/>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2">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b">
    <w:name w:val="Абзац Знак"/>
    <w:link w:val="affffffa"/>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1">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3">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4">
    <w:name w:val="Document Map"/>
    <w:basedOn w:val="a4"/>
    <w:link w:val="afffffff5"/>
    <w:semiHidden/>
    <w:unhideWhenUsed/>
    <w:rsid w:val="0034173F"/>
    <w:pPr>
      <w:autoSpaceDE/>
      <w:autoSpaceDN/>
      <w:ind w:firstLine="397"/>
    </w:pPr>
    <w:rPr>
      <w:rFonts w:ascii="Tahoma" w:eastAsia="Calibri" w:hAnsi="Tahoma" w:cs="Tahoma"/>
      <w:sz w:val="16"/>
      <w:szCs w:val="16"/>
    </w:rPr>
  </w:style>
  <w:style w:type="character" w:customStyle="1" w:styleId="afffffff5">
    <w:name w:val="Схема документа Знак"/>
    <w:basedOn w:val="a5"/>
    <w:link w:val="afffffff4"/>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5"/>
    <w:uiPriority w:val="99"/>
    <w:qFormat/>
    <w:rsid w:val="007B0D4E"/>
    <w:rPr>
      <w:b/>
      <w:bCs/>
      <w:color w:val="667088"/>
    </w:rPr>
  </w:style>
  <w:style w:type="character" w:customStyle="1" w:styleId="1ff4">
    <w:name w:val="Выделение1"/>
    <w:basedOn w:val="a5"/>
    <w:uiPriority w:val="20"/>
    <w:qFormat/>
    <w:rsid w:val="007B0D4E"/>
    <w:rPr>
      <w:b w:val="0"/>
      <w:i/>
      <w:iCs/>
      <w:color w:val="5A6378"/>
    </w:rPr>
  </w:style>
  <w:style w:type="paragraph" w:customStyle="1" w:styleId="1ff5">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uiPriority w:val="11"/>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8">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6">
    <w:name w:val="Выделенная цитата Знак"/>
    <w:basedOn w:val="a5"/>
    <w:link w:val="afffffff7"/>
    <w:uiPriority w:val="30"/>
    <w:rsid w:val="007B0D4E"/>
    <w:rPr>
      <w:b/>
      <w:bCs/>
      <w:i/>
      <w:iCs/>
      <w:color w:val="60B5CC"/>
      <w:sz w:val="26"/>
      <w:lang w:bidi="hi-IN"/>
    </w:rPr>
  </w:style>
  <w:style w:type="character" w:styleId="afffffff8">
    <w:name w:val="Subtle Emphasis"/>
    <w:basedOn w:val="a5"/>
    <w:uiPriority w:val="19"/>
    <w:qFormat/>
    <w:rsid w:val="007B0D4E"/>
    <w:rPr>
      <w:i/>
      <w:iCs/>
      <w:color w:val="000000"/>
    </w:rPr>
  </w:style>
  <w:style w:type="character" w:customStyle="1" w:styleId="1ff9">
    <w:name w:val="Сильное выделение1"/>
    <w:basedOn w:val="a5"/>
    <w:uiPriority w:val="21"/>
    <w:qFormat/>
    <w:rsid w:val="007B0D4E"/>
    <w:rPr>
      <w:b/>
      <w:bCs/>
      <w:i/>
      <w:iCs/>
      <w:color w:val="5A6378"/>
    </w:rPr>
  </w:style>
  <w:style w:type="character" w:styleId="afffffff9">
    <w:name w:val="Subtle Reference"/>
    <w:basedOn w:val="a5"/>
    <w:uiPriority w:val="31"/>
    <w:qFormat/>
    <w:rsid w:val="007B0D4E"/>
    <w:rPr>
      <w:smallCaps/>
      <w:color w:val="000000"/>
      <w:u w:val="single"/>
    </w:rPr>
  </w:style>
  <w:style w:type="character" w:customStyle="1" w:styleId="1ffa">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a">
    <w:name w:val="Мой стиль"/>
    <w:basedOn w:val="11"/>
    <w:link w:val="afffffffb"/>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b">
    <w:name w:val="Мой стиль Знак"/>
    <w:basedOn w:val="13"/>
    <w:link w:val="afffffffa"/>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c">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d">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c">
    <w:name w:val="Рисунок в диплом"/>
    <w:basedOn w:val="HTML"/>
    <w:link w:val="afffffffd"/>
    <w:qFormat/>
    <w:rsid w:val="007B0D4E"/>
  </w:style>
  <w:style w:type="character" w:customStyle="1" w:styleId="afffffffd">
    <w:name w:val="Рисунок в диплом Знак"/>
    <w:link w:val="afffffffc"/>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7">
    <w:name w:val="Intense Quote"/>
    <w:basedOn w:val="a4"/>
    <w:next w:val="a4"/>
    <w:link w:val="afffffff6"/>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5"/>
    <w:uiPriority w:val="30"/>
    <w:rsid w:val="007B0D4E"/>
    <w:rPr>
      <w:b/>
      <w:bCs/>
      <w:i/>
      <w:iCs/>
      <w:color w:val="4F81BD" w:themeColor="accent1"/>
    </w:rPr>
  </w:style>
  <w:style w:type="character" w:styleId="afffffffe">
    <w:name w:val="Intense Emphasis"/>
    <w:basedOn w:val="a5"/>
    <w:uiPriority w:val="21"/>
    <w:qFormat/>
    <w:rsid w:val="007B0D4E"/>
    <w:rPr>
      <w:b/>
      <w:bCs/>
      <w:i/>
      <w:iCs/>
      <w:color w:val="4F81BD" w:themeColor="accent1"/>
    </w:rPr>
  </w:style>
  <w:style w:type="character" w:styleId="affffffff">
    <w:name w:val="Intense Reference"/>
    <w:basedOn w:val="a5"/>
    <w:uiPriority w:val="32"/>
    <w:qFormat/>
    <w:rsid w:val="007B0D4E"/>
    <w:rPr>
      <w:b/>
      <w:bCs/>
      <w:smallCaps/>
      <w:color w:val="C0504D" w:themeColor="accent2"/>
      <w:spacing w:val="5"/>
      <w:u w:val="single"/>
    </w:rPr>
  </w:style>
  <w:style w:type="character" w:styleId="affffffff0">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59">
    <w:name w:val="Неразрешенное упоминание5"/>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character" w:customStyle="1" w:styleId="nlmarticle-title">
    <w:name w:val="nlm_article-title"/>
    <w:basedOn w:val="a5"/>
    <w:rsid w:val="008477B2"/>
  </w:style>
  <w:style w:type="character" w:customStyle="1" w:styleId="issue-heading">
    <w:name w:val="issue-heading"/>
    <w:basedOn w:val="a5"/>
    <w:rsid w:val="008477B2"/>
  </w:style>
  <w:style w:type="character" w:customStyle="1" w:styleId="specialtitle">
    <w:name w:val="specialtitle"/>
    <w:basedOn w:val="a5"/>
    <w:rsid w:val="008477B2"/>
  </w:style>
  <w:style w:type="character" w:customStyle="1" w:styleId="current-issueparent-item">
    <w:name w:val="current-issue__parent-item"/>
    <w:basedOn w:val="a5"/>
    <w:rsid w:val="008477B2"/>
  </w:style>
  <w:style w:type="character" w:customStyle="1" w:styleId="current-issuedate">
    <w:name w:val="current-issue__date"/>
    <w:basedOn w:val="a5"/>
    <w:rsid w:val="008477B2"/>
  </w:style>
  <w:style w:type="paragraph" w:customStyle="1" w:styleId="post-date">
    <w:name w:val="post-date"/>
    <w:basedOn w:val="a4"/>
    <w:rsid w:val="008477B2"/>
    <w:pPr>
      <w:autoSpaceDE/>
      <w:autoSpaceDN/>
      <w:spacing w:before="100" w:beforeAutospacing="1" w:after="100" w:afterAutospacing="1"/>
      <w:jc w:val="left"/>
    </w:pPr>
    <w:rPr>
      <w:sz w:val="24"/>
      <w:szCs w:val="24"/>
    </w:rPr>
  </w:style>
  <w:style w:type="character" w:customStyle="1" w:styleId="italic">
    <w:name w:val="italic"/>
    <w:basedOn w:val="a5"/>
    <w:rsid w:val="008477B2"/>
  </w:style>
  <w:style w:type="character" w:customStyle="1" w:styleId="contribdegrees">
    <w:name w:val="contribdegrees"/>
    <w:basedOn w:val="a5"/>
    <w:rsid w:val="008477B2"/>
  </w:style>
  <w:style w:type="character" w:customStyle="1" w:styleId="publicationcontentepubdate">
    <w:name w:val="publicationcontentepubdate"/>
    <w:basedOn w:val="a5"/>
    <w:rsid w:val="008477B2"/>
  </w:style>
  <w:style w:type="character" w:customStyle="1" w:styleId="articletype">
    <w:name w:val="articletype"/>
    <w:basedOn w:val="a5"/>
    <w:rsid w:val="008477B2"/>
  </w:style>
  <w:style w:type="paragraph" w:customStyle="1" w:styleId="paper-meta-item">
    <w:name w:val="paper-meta-item"/>
    <w:basedOn w:val="a4"/>
    <w:rsid w:val="008477B2"/>
    <w:pPr>
      <w:autoSpaceDE/>
      <w:autoSpaceDN/>
      <w:spacing w:before="100" w:beforeAutospacing="1" w:after="100" w:afterAutospacing="1"/>
      <w:jc w:val="left"/>
    </w:pPr>
    <w:rPr>
      <w:sz w:val="24"/>
      <w:szCs w:val="24"/>
    </w:rPr>
  </w:style>
  <w:style w:type="character" w:customStyle="1" w:styleId="author-list">
    <w:name w:val="author-list"/>
    <w:basedOn w:val="a5"/>
    <w:rsid w:val="008477B2"/>
  </w:style>
  <w:style w:type="paragraph" w:customStyle="1" w:styleId="nova-legacy-e-listitem">
    <w:name w:val="nova-legacy-e-list__item"/>
    <w:basedOn w:val="a4"/>
    <w:rsid w:val="008477B2"/>
    <w:pPr>
      <w:autoSpaceDE/>
      <w:autoSpaceDN/>
      <w:spacing w:before="100" w:beforeAutospacing="1" w:after="100" w:afterAutospacing="1"/>
      <w:jc w:val="left"/>
    </w:pPr>
    <w:rPr>
      <w:sz w:val="24"/>
      <w:szCs w:val="24"/>
    </w:rPr>
  </w:style>
  <w:style w:type="paragraph" w:customStyle="1" w:styleId="dx-doi">
    <w:name w:val="dx-doi"/>
    <w:basedOn w:val="a4"/>
    <w:rsid w:val="008477B2"/>
    <w:pPr>
      <w:autoSpaceDE/>
      <w:autoSpaceDN/>
      <w:spacing w:before="100" w:beforeAutospacing="1" w:after="100" w:afterAutospacing="1"/>
      <w:jc w:val="left"/>
    </w:pPr>
    <w:rPr>
      <w:sz w:val="24"/>
      <w:szCs w:val="24"/>
    </w:rPr>
  </w:style>
  <w:style w:type="character" w:customStyle="1" w:styleId="fm-vol-iss-date">
    <w:name w:val="fm-vol-iss-date"/>
    <w:basedOn w:val="a5"/>
    <w:rsid w:val="008477B2"/>
  </w:style>
  <w:style w:type="character" w:customStyle="1" w:styleId="doi">
    <w:name w:val="doi"/>
    <w:basedOn w:val="a5"/>
    <w:rsid w:val="008477B2"/>
  </w:style>
  <w:style w:type="character" w:customStyle="1" w:styleId="UnresolvedMention">
    <w:name w:val="Unresolved Mention"/>
    <w:basedOn w:val="a5"/>
    <w:uiPriority w:val="99"/>
    <w:semiHidden/>
    <w:unhideWhenUsed/>
    <w:rsid w:val="008477B2"/>
    <w:rPr>
      <w:color w:val="605E5C"/>
      <w:shd w:val="clear" w:color="auto" w:fill="E1DFDD"/>
    </w:rPr>
  </w:style>
  <w:style w:type="paragraph" w:customStyle="1" w:styleId="ConsPlusNonformat">
    <w:name w:val="ConsPlusNonformat"/>
    <w:uiPriority w:val="99"/>
    <w:rsid w:val="00605892"/>
    <w:pPr>
      <w:widowControl w:val="0"/>
      <w:autoSpaceDE w:val="0"/>
      <w:autoSpaceDN w:val="0"/>
      <w:adjustRightInd w:val="0"/>
    </w:pPr>
    <w:rPr>
      <w:rFonts w:ascii="Courier New" w:hAnsi="Courier New" w:cs="Courier New"/>
    </w:rPr>
  </w:style>
  <w:style w:type="character" w:customStyle="1" w:styleId="1fff2">
    <w:name w:val="Схема документа Знак1"/>
    <w:basedOn w:val="a5"/>
    <w:uiPriority w:val="99"/>
    <w:semiHidden/>
    <w:rsid w:val="00605892"/>
    <w:rPr>
      <w:rFonts w:ascii="Tahoma" w:eastAsia="Times New Roman" w:hAnsi="Tahoma" w:cs="Tahoma"/>
      <w:sz w:val="16"/>
      <w:szCs w:val="16"/>
      <w:lang w:eastAsia="ru-RU"/>
    </w:rPr>
  </w:style>
  <w:style w:type="paragraph" w:customStyle="1" w:styleId="Style4">
    <w:name w:val="Style4"/>
    <w:basedOn w:val="a4"/>
    <w:rsid w:val="00605892"/>
    <w:pPr>
      <w:widowControl w:val="0"/>
      <w:adjustRightInd w:val="0"/>
      <w:spacing w:line="275" w:lineRule="exact"/>
      <w:ind w:firstLine="547"/>
    </w:pPr>
    <w:rPr>
      <w:sz w:val="24"/>
      <w:szCs w:val="24"/>
    </w:rPr>
  </w:style>
  <w:style w:type="character" w:customStyle="1" w:styleId="FontStyle11">
    <w:name w:val="Font Style11"/>
    <w:rsid w:val="00605892"/>
    <w:rPr>
      <w:rFonts w:ascii="Times New Roman" w:hAnsi="Times New Roman" w:cs="Times New Roman"/>
      <w:i/>
      <w:iCs/>
      <w:sz w:val="22"/>
      <w:szCs w:val="22"/>
    </w:rPr>
  </w:style>
  <w:style w:type="character" w:customStyle="1" w:styleId="FontStyle15">
    <w:name w:val="Font Style15"/>
    <w:uiPriority w:val="99"/>
    <w:rsid w:val="00605892"/>
    <w:rPr>
      <w:rFonts w:ascii="Times New Roman" w:hAnsi="Times New Roman" w:cs="Times New Roman"/>
      <w:sz w:val="22"/>
      <w:szCs w:val="22"/>
    </w:rPr>
  </w:style>
  <w:style w:type="character" w:customStyle="1" w:styleId="FontStyle16">
    <w:name w:val="Font Style16"/>
    <w:rsid w:val="00605892"/>
    <w:rPr>
      <w:rFonts w:ascii="Times New Roman" w:hAnsi="Times New Roman" w:cs="Times New Roman"/>
      <w:sz w:val="24"/>
      <w:szCs w:val="24"/>
    </w:rPr>
  </w:style>
  <w:style w:type="character" w:customStyle="1" w:styleId="markedcontent">
    <w:name w:val="markedcontent"/>
    <w:basedOn w:val="a5"/>
    <w:rsid w:val="00605892"/>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publisher/n/rs-global-sp-z-o-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13258-7828-4391-9420-048DF5FC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2442</Words>
  <Characters>13925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16335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8</cp:revision>
  <cp:lastPrinted>2021-03-30T07:09:00Z</cp:lastPrinted>
  <dcterms:created xsi:type="dcterms:W3CDTF">2021-12-17T06:44:00Z</dcterms:created>
  <dcterms:modified xsi:type="dcterms:W3CDTF">2021-12-24T09:11:00Z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